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ind w:firstLine="0"/>
        <w:rPr>
          <w:rFonts w:ascii="方正黑体_GBK" w:eastAsia="方正黑体_GBK" w:cs="方正黑体_GBK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cs="方正黑体_GBK" w:hint="eastAsia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_GBK" w:eastAsia="方正小标宋_GBK" w:cs="方正小标宋_GBK"/>
          <w:sz w:val="44"/>
          <w:szCs w:val="44"/>
        </w:rPr>
      </w:pPr>
      <w:r>
        <w:rPr>
          <w:rFonts w:ascii="方正小标宋_GBK" w:eastAsia="方正小标宋_GBK" w:cs="方正小标宋_GBK" w:hint="eastAsia"/>
          <w:sz w:val="44"/>
          <w:szCs w:val="44"/>
        </w:rPr>
        <w:t>比选采购需求书</w:t>
      </w:r>
    </w:p>
    <w:tbl>
      <w:tblPr>
        <w:jc w:val="left"/>
        <w:tblInd w:w="0" w:type="dxa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3"/>
        <w:gridCol w:w="6877"/>
      </w:tblGrid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基础信息栏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项目名称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32"/>
                <w:szCs w:val="32"/>
              </w:rPr>
              <w:t>东乌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海关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采购供暖所需煤炭</w:t>
            </w:r>
            <w:r>
              <w:rPr>
                <w:rFonts w:ascii="方正仿宋_GBK" w:eastAsia="方正仿宋_GBK" w:cs="方正仿宋_GBK" w:hint="eastAsia"/>
                <w:sz w:val="32"/>
                <w:szCs w:val="32"/>
              </w:rPr>
              <w:t>项目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需求部门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中华人民共和国东乌海关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采购预算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23.54万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元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审批文件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——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经费来源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财政拨款</w:t>
            </w:r>
          </w:p>
        </w:tc>
      </w:tr>
      <w:t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评审方法</w:t>
            </w:r>
          </w:p>
        </w:tc>
        <w:tc>
          <w:tcPr>
            <w:tcW w:w="6877" w:type="dxa"/>
            <w:vAlign w:val="center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最低价法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 xml:space="preserve"> </w:t>
            </w:r>
            <w:r>
              <w:rPr>
                <w:rFonts w:ascii="仿宋" w:eastAsia="仿宋" w:cs="方正仿宋_GBK" w:hint="eastAsia"/>
                <w:sz w:val="28"/>
                <w:szCs w:val="28"/>
              </w:rPr>
              <w:t>√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sym w:font="Wingdings 2" w:char="A3"/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综合评分法</w:t>
            </w:r>
          </w:p>
        </w:tc>
      </w:tr>
      <w:tr>
        <w:trPr>
          <w:trHeight w:val="815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编制人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rPr>
          <w:trHeight w:val="926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复核人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（科室负责人）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rPr>
          <w:trHeight w:val="926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审核人</w:t>
            </w:r>
          </w:p>
          <w:p>
            <w:pPr>
              <w:spacing w:line="560" w:lineRule="exact"/>
              <w:jc w:val="center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（部门负责人）</w:t>
            </w:r>
          </w:p>
        </w:tc>
        <w:tc>
          <w:tcPr>
            <w:tcW w:w="6877" w:type="dxa"/>
            <w:vAlign w:val="center"/>
          </w:tcPr>
          <w:p>
            <w:pPr>
              <w:spacing w:line="560" w:lineRule="exact"/>
              <w:jc w:val="center"/>
              <w:rPr>
                <w:rFonts w:ascii="方正楷体_GBK" w:eastAsia="方正楷体_GBK" w:cs="方正楷体_GBK"/>
                <w:sz w:val="32"/>
                <w:szCs w:val="32"/>
              </w:rPr>
            </w:pPr>
          </w:p>
        </w:tc>
      </w:tr>
      <w:tr>
        <w:tc>
          <w:tcPr>
            <w:tcW w:w="9060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楷体_GBK" w:eastAsia="方正楷体_GBK" w:cs="方正楷体_GBK" w:hint="eastAsia"/>
                <w:sz w:val="32"/>
                <w:szCs w:val="32"/>
              </w:rPr>
              <w:t>详细需求栏</w:t>
            </w:r>
          </w:p>
        </w:tc>
      </w:tr>
      <w:tr>
        <w:trPr>
          <w:trHeight w:val="4731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说明</w:t>
            </w:r>
          </w:p>
        </w:tc>
        <w:tc>
          <w:tcPr>
            <w:tcW w:w="6877" w:type="dxa"/>
            <w:vAlign w:val="center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1.不满足资格条件的响应文件将按无效响应文件处理。</w:t>
            </w:r>
          </w:p>
          <w:p>
            <w:pPr>
              <w:spacing w:line="400" w:lineRule="exac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2.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详细需求栏中所有加“★”项的需求均为实质性要求，不满足实质性要求的响应文件将按无效响应文件处理。</w:t>
            </w:r>
          </w:p>
        </w:tc>
      </w:tr>
      <w:tr>
        <w:trPr>
          <w:trHeight w:val="3568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资格条件</w:t>
            </w:r>
          </w:p>
        </w:tc>
        <w:tc>
          <w:tcPr>
            <w:tcW w:w="6877" w:type="dxa"/>
            <w:vAlign w:val="center"/>
          </w:tcPr>
          <w:p>
            <w:pPr>
              <w:pStyle w:val="58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1、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具有独立承担民事责任的能力。</w:t>
              <w:br/>
              <w:t>2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具备销售该类货物应具备的相应资质。</w:t>
              <w:br/>
              <w:t>3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、提供货物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质量保证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承诺书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。</w:t>
              <w:br/>
              <w:t>4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提供相关营业执照、经办人授权等材料。</w:t>
            </w:r>
          </w:p>
          <w:p>
            <w:pPr>
              <w:pStyle w:val="63"/>
              <w:rPr>
                <w:rFonts w:ascii="方正仿宋_GBK" w:eastAsia="方正仿宋_GBK" w:cs="方正仿宋_GBK" w:hint="eastAsia"/>
                <w:sz w:val="28"/>
                <w:szCs w:val="28"/>
              </w:rPr>
            </w:pPr>
            <w:r>
              <w:rPr>
                <w:rFonts w:ascii="方正仿宋_GBK" w:eastAsia="方正仿宋_GBK" w:cs="方正仿宋_GBK"/>
                <w:sz w:val="28"/>
                <w:szCs w:val="28"/>
              </w:rPr>
              <w:t>5、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三年内在经营活动中没有重大违法记录的书面证明（须有“信用中国”或“中国政府采购网”等机构查询记录）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。</w:t>
            </w:r>
          </w:p>
        </w:tc>
      </w:tr>
      <w:tr>
        <w:trPr>
          <w:trHeight w:val="1082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★实质性要求</w:t>
            </w:r>
          </w:p>
        </w:tc>
        <w:tc>
          <w:tcPr>
            <w:tcW w:w="6877" w:type="dxa"/>
          </w:tcPr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1、采购货物名称：精选煤（适用于无压锅炉供暖）。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2、数量：220吨（以实际称重为准）。</w:t>
            </w:r>
          </w:p>
          <w:p>
            <w:pPr>
              <w:pStyle w:val="64"/>
              <w:spacing w:line="560" w:lineRule="exact"/>
              <w:ind w:left="0"/>
              <w:rPr>
                <w:rFonts w:ascii="方正仿宋_GBK" w:eastAsia="方正仿宋_GBK" w:cs="方正仿宋_GBK"/>
                <w:sz w:val="32"/>
                <w:szCs w:val="32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3、金额：23.54</w:t>
            </w:r>
            <w:r>
              <w:rPr>
                <w:rFonts w:ascii="方正仿宋_GBK" w:eastAsia="方正仿宋_GBK" w:cs="方正仿宋_GBK"/>
                <w:sz w:val="32"/>
                <w:szCs w:val="32"/>
              </w:rPr>
              <w:t>万元（如超此金额视为无效）。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4、煤炭块状：60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—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80mm区间。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5、发热量：5500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—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6000大卡之间，其他标准符合国家标准。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6、应提供煤炭产品的相关检测报告等相关证明材料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7、供煤时间：签订合同之日起7天。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8、供应商报价包含装卸费以及运至采购方指点供货地点费用。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9、供货地点：锡林郭勒盟东乌旗嘎达布其镇海关公寓楼。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10、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支付方式：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供应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方按照合同约定完成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供货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，经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双方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验收合格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，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无质量问题后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供应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方开具全款有效发票，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采购</w:t>
            </w:r>
            <w:r>
              <w:rPr>
                <w:rFonts w:ascii="Times New Roman" w:eastAsia="方正仿宋_GBK" w:cs="Times New Roman" w:hAnsi="Times New Roman" w:hint="eastAsia"/>
                <w:sz w:val="28"/>
                <w:szCs w:val="28"/>
              </w:rPr>
              <w:t>方一次性支付</w:t>
            </w: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全部费用。</w:t>
            </w:r>
          </w:p>
          <w:p>
            <w:pPr>
              <w:pStyle w:val="61"/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  <w:r>
              <w:rPr>
                <w:rFonts w:ascii="Times New Roman" w:eastAsia="方正仿宋_GBK" w:cs="Times New Roman" w:hAnsi="Times New Roman"/>
                <w:sz w:val="28"/>
                <w:szCs w:val="28"/>
              </w:rPr>
              <w:t>11、成交条件：符合采购要求且报价最低的供应商为成交供应商。成交供应商应在规定时间内与采购人签订合同。若成交供应商无正当理由放弃成交、未按时签订合同构成违约的，应向采购人书面说明，并支付违约金。违约金的计算方式为：本项目预算金额的3%，采购人有权取消其成交资格，并可按报价由低到高的顺序顺延确定下一候选供应商为成交供应商。</w:t>
            </w:r>
          </w:p>
          <w:p>
            <w:pPr>
              <w:spacing w:line="400" w:lineRule="exact"/>
              <w:rPr>
                <w:rFonts w:ascii="Times New Roman" w:eastAsia="方正仿宋_GBK" w:cs="Times New Roman" w:hAnsi="Times New Roman"/>
                <w:sz w:val="28"/>
                <w:szCs w:val="28"/>
              </w:rPr>
            </w:pPr>
          </w:p>
        </w:tc>
      </w:tr>
      <w:tr>
        <w:trPr>
          <w:trHeight w:val="3753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评审因素</w:t>
            </w:r>
          </w:p>
        </w:tc>
        <w:tc>
          <w:tcPr>
            <w:tcW w:w="6877" w:type="dxa"/>
          </w:tcPr>
          <w:p>
            <w:pPr>
              <w:spacing w:line="56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</w:p>
        </w:tc>
      </w:tr>
      <w:tr>
        <w:trPr>
          <w:trHeight w:val="2545"/>
        </w:trPr>
        <w:tc>
          <w:tcPr>
            <w:tcW w:w="2183" w:type="dxa"/>
            <w:vAlign w:val="center"/>
          </w:tcPr>
          <w:p>
            <w:pPr>
              <w:spacing w:line="560" w:lineRule="exact"/>
              <w:jc w:val="center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其他因素</w:t>
            </w:r>
          </w:p>
        </w:tc>
        <w:tc>
          <w:tcPr>
            <w:tcW w:w="6877" w:type="dxa"/>
          </w:tcPr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1、公告期限（3个工作日）</w:t>
            </w:r>
          </w:p>
          <w:p>
            <w:pPr>
              <w:spacing w:line="400" w:lineRule="exact"/>
              <w:jc w:val="left"/>
              <w:rPr>
                <w:rFonts w:ascii="方正仿宋_GBK" w:eastAsia="方正仿宋_GBK" w:cs="方正仿宋_GBK"/>
                <w:sz w:val="28"/>
                <w:szCs w:val="28"/>
              </w:rPr>
            </w:pP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2、响应文件份数（</w:t>
            </w:r>
            <w:r>
              <w:rPr>
                <w:rFonts w:ascii="方正仿宋_GBK" w:eastAsia="方正仿宋_GBK" w:cs="方正仿宋_GBK"/>
                <w:sz w:val="28"/>
                <w:szCs w:val="28"/>
              </w:rPr>
              <w:t>3</w:t>
            </w:r>
            <w:r>
              <w:rPr>
                <w:rFonts w:ascii="方正仿宋_GBK" w:eastAsia="方正仿宋_GBK" w:cs="方正仿宋_GBK" w:hint="eastAsia"/>
                <w:sz w:val="28"/>
                <w:szCs w:val="28"/>
              </w:rPr>
              <w:t>份）</w:t>
            </w:r>
          </w:p>
        </w:tc>
      </w:tr>
    </w:tbl>
    <w:p>
      <w:pPr>
        <w:spacing w:line="240" w:lineRule="auto"/>
        <w:rPr>
          <w:rFonts w:ascii="方正仿宋_GBK" w:eastAsia="方正仿宋_GBK" w:cs="方正仿宋_GBK"/>
          <w:sz w:val="32"/>
          <w:szCs w:val="32"/>
        </w:rPr>
      </w:pPr>
    </w:p>
    <w:p>
      <w:pPr>
        <w:spacing w:line="560" w:lineRule="exact"/>
        <w:jc w:val="right"/>
        <w:rPr>
          <w:rFonts w:ascii="方正仿宋_GBK" w:eastAsia="方正仿宋_GBK" w:cs="方正仿宋_GBK"/>
          <w:sz w:val="32"/>
          <w:szCs w:val="32"/>
        </w:rPr>
      </w:pPr>
    </w:p>
    <w:sectPr>
      <w:footerReference w:type="default" r:id="rId2"/>
      <w:footerReference w:type="even" r:id="rId3"/>
      <w:pgSz w:w="11906" w:h="16838"/>
      <w:pgMar w:top="1440" w:right="1800" w:bottom="1440" w:left="1800" w:header="851" w:footer="992" w:gutter="0"/>
      <w:pgNumType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黑体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小标宋_GBK"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方正仿宋_GBK">
    <w:panose1 w:val="02000000000000000000"/>
    <w:charset w:val="86"/>
    <w:family w:val="script"/>
    <w:pitch w:val="variable"/>
    <w:sig w:usb0="00000001" w:usb1="08000000" w:usb2="00000000" w:usb3="00000000" w:csb0="00040000" w:csb1="00000000"/>
  </w:font>
  <w:font w:name="Wingdings 2">
    <w:altName w:val="方正宋体S-超大字符集(SIP)"/>
    <w:panose1 w:val="05020102010507070707"/>
    <w:charset w:val="02"/>
    <w:family w:val="roman"/>
    <w:pitch w:val="variable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Calibri">
    <w:altName w:val="DejaVu Sans"/>
    <w:panose1 w:val="020F0502020204030204"/>
    <w:charset w:val="00"/>
    <w:family w:val="swiss"/>
    <w:pitch w:val="variable"/>
    <w:sig w:usb0="00000000" w:usb1="00000000" w:usb2="00000001" w:usb3="00000000" w:csb0="0000019F" w:csb1="00000000"/>
  </w:font>
  <w:font w:name="Arial">
    <w:altName w:val="Times New Roman"/>
    <w:panose1 w:val="020B0604020202020204"/>
    <w:charset w:val="01"/>
    <w:family w:val="swiss"/>
    <w:pitch w:val="variable"/>
    <w:sig w:usb0="E0002AFF" w:usb1="C0007843" w:usb2="00000009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framePr w:w="0" w:hRule="auto" w:wrap="around" w:vAnchor="text" w:hAnchor="margin" w:xAlign="right" w:y="1" w:anchorLock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enter" w:pos="4153"/>
        <w:tab w:val="right" w:pos="8306"/>
      </w:tabs>
    </w:pPr>
    <w:r>
      <w:rPr>
        <w:rStyle w:val="57"/>
      </w:rPr>
      <w:fldChar w:fldCharType="begin"/>
    </w:r>
    <w:r>
      <w:rPr>
        <w:rStyle w:val="57"/>
      </w:rPr>
      <w:instrText>Page</w:instrText>
    </w:r>
    <w:r>
      <w:rPr>
        <w:rStyle w:val="57"/>
      </w:rPr>
      <w:fldChar w:fldCharType="separate"/>
    </w:r>
    <w:r>
      <w:rPr>
        <w:rStyle w:val="57"/>
      </w:rPr>
      <w:t>1</w:t>
    </w:r>
    <w:r>
      <w:rPr>
        <w:rStyle w:val="57"/>
      </w:rPr>
      <w:fldChar w:fldCharType="end"/>
    </w:r>
  </w:p>
  <w:p>
    <w:pPr>
      <w:pStyle w:val="16"/>
      <w:tabs>
        <w:tab w:val="center" w:pos="4153"/>
        <w:tab w:val="right" w:pos="8306"/>
      </w:tabs>
      <w:ind w:right="360"/>
    </w:pPr>
  </w:p>
</w:ftr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/>
  <w:bordersDoNotSurroundFooter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>
    <w:docVar w:name="commondata" w:val="eyJoZGlkIjoiOWRlNmFjNTE0YmQzNDgwNGMxODI4OWJlYzRjMWE3MTcifQ=="/>
  </w:docVars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default="1" w:styleId="10">
    <w:name w:val="Default Paragraph Font"/>
  </w:style>
  <w:style w:type="paragraph" w:styleId="15">
    <w:name w:val="annotation text"/>
    <w:basedOn w:val="0"/>
    <w:pPr>
      <w:jc w:val="left"/>
    </w:pPr>
  </w:style>
  <w:style w:type="paragraph" w:styleId="16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7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8">
    <w:name w:val="index heading"/>
    <w:basedOn w:val="0"/>
    <w:rPr>
      <w:rFonts w:ascii="Arial" w:hAnsi="Arial"/>
      <w:b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7">
    <w:name w:val="样式 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8">
    <w:name w:val="样式 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9">
    <w:name w:val="样式 1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0">
    <w:name w:val="样式 1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1">
    <w:name w:val="样式 1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2">
    <w:name w:val="样式 1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3">
    <w:name w:val="样式 1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4">
    <w:name w:val="样式 1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5">
    <w:name w:val="样式 1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6">
    <w:name w:val="样式 1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37">
    <w:name w:val="样式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8">
    <w:name w:val="样式 1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39">
    <w:name w:val="样式 18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0">
    <w:name w:val="样式 1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1">
    <w:name w:val="样式 2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2">
    <w:name w:val="样式 2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3">
    <w:name w:val="样式 2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4">
    <w:name w:val="样式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45">
    <w:name w:val="样式 2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6">
    <w:name w:val="样式 2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47">
    <w:name w:val="样式 2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8">
    <w:name w:val="样式 3 三号"/>
    <w:pPr>
      <w:widowControl w:val="0"/>
      <w:spacing w:line="560" w:lineRule="exact"/>
      <w:jc w:val="both"/>
    </w:pPr>
    <w:rPr>
      <w:rFonts w:ascii="Times New Roman" w:eastAsia="方正仿宋_GBK" w:cs="Times New Roman" w:hAnsi="Times New Roman"/>
      <w:kern w:val="2"/>
      <w:sz w:val="32"/>
      <w:lang w:val="en-US" w:eastAsia="zh-CN" w:bidi="ar-SA"/>
    </w:rPr>
  </w:style>
  <w:style w:type="paragraph" w:customStyle="1" w:styleId="49">
    <w:name w:val="样式 2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0">
    <w:name w:val="样式 2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1">
    <w:name w:val="样式 27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2">
    <w:name w:val="样式 28 10 磅"/>
    <w:pPr>
      <w:keepNext w:val="0"/>
      <w:keepLines w:val="0"/>
      <w:pageBreakBefore w:val="0"/>
      <w:widowControl w:val="0"/>
      <w:suppressLineNumbers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0" w:beforeAutospacing="0" w:after="0" w:afterAutospacing="0" w:line="240" w:lineRule="auto"/>
      <w:ind w:left="0" w:right="0" w:firstLine="0"/>
      <w:jc w:val="both"/>
      <w:textAlignment w:val="auto"/>
      <w:outlineLvl w:val="9"/>
    </w:pPr>
    <w:rPr>
      <w:rFonts w:ascii="Calibri" w:eastAsia="宋体" w:cs="Times New Roman" w:hAnsi="Calibri"/>
      <w:snapToGrid/>
      <w:color w:val="auto"/>
      <w:spacing w:val="0"/>
      <w:w w:val="100"/>
      <w:kern w:val="2"/>
      <w:position w:val="0"/>
      <w:sz w:val="21"/>
      <w:szCs w:val="22"/>
      <w:u w:val="none" w:color="auto"/>
      <w:vertAlign w:val="baseline"/>
      <w:lang w:val="en-US" w:eastAsia="zh-CN" w:bidi="ar-SA"/>
    </w:rPr>
  </w:style>
  <w:style w:type="paragraph" w:customStyle="1" w:styleId="53">
    <w:name w:val="样式 29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4">
    <w:name w:val="样式 30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5">
    <w:name w:val="样式 31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56">
    <w:name w:val="样式 3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character" w:styleId="57">
    <w:name w:val="page number"/>
    <w:basedOn w:val="10"/>
  </w:style>
  <w:style w:type="paragraph" w:customStyle="1" w:styleId="58">
    <w:name w:val="样式 1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59">
    <w:name w:val="样式 3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0">
    <w:name w:val="公式样式 数字"/>
    <w:autoRedefine/>
    <w:rPr>
      <w:rFonts w:ascii="Times New Roman" w:eastAsia="宋体" w:cs="Times New Roman" w:hAnsi="Times New Roman"/>
      <w:b w:val="0"/>
      <w:i w:val="0"/>
      <w:lang w:val="en-US" w:eastAsia="zh-CN" w:bidi="ar-SA"/>
    </w:rPr>
  </w:style>
  <w:style w:type="paragraph" w:customStyle="1" w:styleId="61">
    <w:name w:val="样式 2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2">
    <w:name w:val="样式 34 10 磅"/>
    <w:next w:val="60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3">
    <w:name w:val="样式 3 小四"/>
    <w:pPr>
      <w:widowControl w:val="0"/>
      <w:spacing w:line="240" w:lineRule="auto"/>
      <w:jc w:val="left"/>
    </w:pPr>
    <w:rPr>
      <w:rFonts w:ascii="宋体" w:eastAsia="宋体" w:cs="Times New Roman"/>
      <w:kern w:val="2"/>
      <w:sz w:val="24"/>
      <w:szCs w:val="21"/>
      <w:lang w:val="en-US" w:eastAsia="zh-CN" w:bidi="ar-SA"/>
    </w:rPr>
  </w:style>
  <w:style w:type="paragraph" w:customStyle="1" w:styleId="64">
    <w:name w:val="样式 3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5">
    <w:name w:val="样式 3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66">
    <w:name w:val="样式 3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384</TotalTime>
  <Application>Yozo_Office</Application>
  <Pages>3</Pages>
  <Words>760</Words>
  <Characters>789</Characters>
  <Lines>67</Lines>
  <Paragraphs>43</Paragraphs>
  <CharactersWithSpaces>793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阿牧古龙</dc:creator>
  <cp:lastModifiedBy>曾得源</cp:lastModifiedBy>
  <cp:revision>2</cp:revision>
  <cp:lastPrinted>2025-09-15T07:12:06Z</cp:lastPrinted>
  <dcterms:created xsi:type="dcterms:W3CDTF">2025-05-16T10:09:00Z</dcterms:created>
  <dcterms:modified xsi:type="dcterms:W3CDTF">2025-09-15T08:45:06Z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2052-11.8.2.12065</vt:lpwstr>
  </property>
  <property fmtid="{D5CDD505-2E9C-101B-9397-08002B2CF9AE}" pid="3" name="ICV">
    <vt:lpwstr>8BFDB32D35E2409A96B744D0C7FC1FE2</vt:lpwstr>
  </property>
</Properties>
</file>