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keepNext w:val="0"/>
        <w:keepLines w:val="0"/>
        <w:pageBreakBefore w:val="0"/>
        <w:widowControl/>
        <w:kinsoku/>
        <w:wordWrap/>
        <w:overflowPunct/>
        <w:topLinePunct w:val="0"/>
        <w:autoSpaceDE/>
        <w:autoSpaceDN/>
        <w:bidi w:val="0"/>
        <w:adjustRightInd/>
        <w:snapToGrid/>
        <w:spacing w:line="480" w:lineRule="auto"/>
        <w:jc w:val="center"/>
        <w:textAlignment w:val="auto"/>
        <w:rPr>
          <w:rFonts w:ascii="仿宋" w:eastAsia="仿宋" w:cs="仿宋" w:hint="eastAsia"/>
          <w:b/>
          <w:sz w:val="30"/>
          <w:szCs w:val="30"/>
          <w:lang w:val="en-US" w:eastAsia="zh-CN"/>
          <w:highlight w:val="auto"/>
        </w:rPr>
      </w:pPr>
      <w:r>
        <w:rPr>
          <w:rFonts w:ascii="仿宋" w:eastAsia="仿宋" w:cs="仿宋" w:hint="eastAsia"/>
          <w:b/>
          <w:spacing w:val="-11"/>
          <w:sz w:val="30"/>
          <w:szCs w:val="30"/>
          <w:lang w:val="en-US" w:eastAsia="zh-CN"/>
          <w:highlight w:val="auto"/>
        </w:rPr>
        <w:t>集宁海关办公楼（原乌兰察布出入境检验检疫局办公楼）维修工程</w:t>
      </w:r>
    </w:p>
    <w:p>
      <w:pPr>
        <w:keepNext w:val="0"/>
        <w:keepLines w:val="0"/>
        <w:pageBreakBefore w:val="0"/>
        <w:widowControl/>
        <w:kinsoku/>
        <w:wordWrap/>
        <w:overflowPunct/>
        <w:topLinePunct w:val="0"/>
        <w:autoSpaceDE/>
        <w:autoSpaceDN/>
        <w:bidi w:val="0"/>
        <w:adjustRightInd/>
        <w:snapToGrid/>
        <w:spacing w:line="480" w:lineRule="auto"/>
        <w:jc w:val="center"/>
        <w:textAlignment w:val="auto"/>
        <w:rPr>
          <w:rFonts w:ascii="仿宋" w:eastAsia="仿宋" w:cs="仿宋" w:hint="eastAsia"/>
          <w:b/>
          <w:sz w:val="30"/>
          <w:szCs w:val="30"/>
          <w:lang w:eastAsia="zh-CN"/>
          <w:highlight w:val="auto"/>
        </w:rPr>
      </w:pPr>
      <w:r>
        <w:rPr>
          <w:rFonts w:ascii="仿宋" w:eastAsia="仿宋" w:cs="仿宋" w:hint="eastAsia"/>
          <w:b/>
          <w:sz w:val="30"/>
          <w:szCs w:val="30"/>
          <w:lang w:eastAsia="zh-CN"/>
          <w:highlight w:val="auto"/>
        </w:rPr>
        <w:t>竞争性磋商公告</w:t>
      </w:r>
    </w:p>
    <w:p>
      <w:pPr>
        <w:keepNext w:val="0"/>
        <w:keepLines w:val="0"/>
        <w:pageBreakBefore w:val="0"/>
        <w:widowControl/>
        <w:kinsoku/>
        <w:wordWrap/>
        <w:overflowPunct/>
        <w:topLinePunct w:val="0"/>
        <w:autoSpaceDE/>
        <w:autoSpaceDN/>
        <w:bidi w:val="0"/>
        <w:adjustRightInd/>
        <w:snapToGrid/>
        <w:spacing w:line="480" w:lineRule="auto"/>
        <w:ind w:firstLineChars="200" w:firstLine="480"/>
        <w:jc w:val="center"/>
        <w:textAlignment w:val="auto"/>
        <w:rPr>
          <w:rFonts w:ascii="仿宋" w:eastAsia="仿宋" w:cs="仿宋" w:hint="eastAsia"/>
          <w:sz w:val="24"/>
          <w:szCs w:val="24"/>
          <w:lang w:val="en-US" w:eastAsia="zh-CN"/>
          <w:highlight w:val="auto"/>
        </w:rPr>
      </w:pPr>
      <w:r>
        <w:rPr>
          <w:rFonts w:ascii="仿宋" w:eastAsia="仿宋" w:cs="仿宋" w:hint="eastAsia"/>
          <w:sz w:val="24"/>
          <w:szCs w:val="24"/>
          <w:lang w:eastAsia="zh-CN"/>
          <w:highlight w:val="auto"/>
        </w:rPr>
        <w:t>（招标编号：ZKBH-2025JC-066）</w:t>
      </w:r>
      <w:r>
        <w:rPr>
          <w:rFonts w:ascii="仿宋" w:eastAsia="仿宋" w:cs="仿宋" w:hint="eastAsia"/>
          <w:sz w:val="24"/>
          <w:szCs w:val="24"/>
          <w:lang w:val="en-US" w:eastAsia="zh-CN"/>
          <w:highlight w:val="auto"/>
        </w:rPr>
        <w:tab/>
      </w:r>
    </w:p>
    <w:p>
      <w:pPr>
        <w:keepNext w:val="0"/>
        <w:keepLines w:val="0"/>
        <w:pageBreakBefore w:val="0"/>
        <w:widowControl/>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b/>
          <w:sz w:val="24"/>
          <w:szCs w:val="24"/>
          <w:lang w:val="en-US" w:eastAsia="zh-CN"/>
          <w:highlight w:val="auto"/>
        </w:rPr>
      </w:pPr>
      <w:r>
        <w:rPr>
          <w:rFonts w:ascii="仿宋" w:eastAsia="仿宋" w:cs="仿宋" w:hint="eastAsia"/>
          <w:sz w:val="24"/>
          <w:szCs w:val="24"/>
          <w:lang w:eastAsia="zh-CN"/>
          <w:highlight w:val="auto"/>
        </w:rPr>
        <w:t>项目所在地：内蒙古自治区，乌兰察布市</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仿宋" w:eastAsia="仿宋" w:cs="仿宋" w:hint="eastAsia"/>
          <w:b/>
          <w:sz w:val="24"/>
          <w:szCs w:val="24"/>
          <w:lang w:eastAsia="zh-CN"/>
          <w:highlight w:val="auto"/>
        </w:rPr>
      </w:pPr>
      <w:r>
        <w:rPr>
          <w:rFonts w:ascii="仿宋" w:eastAsia="仿宋" w:cs="仿宋" w:hint="eastAsia"/>
          <w:b/>
          <w:sz w:val="24"/>
          <w:szCs w:val="24"/>
          <w:lang w:eastAsia="zh-CN"/>
          <w:highlight w:val="auto"/>
        </w:rPr>
        <w:t>一、招标条件</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lang w:val="en-US" w:eastAsia="zh-CN"/>
          <w:highlight w:val="auto"/>
        </w:rPr>
      </w:pPr>
      <w:r>
        <w:rPr>
          <w:rFonts w:ascii="仿宋" w:eastAsia="仿宋" w:cs="仿宋" w:hint="eastAsia"/>
          <w:sz w:val="24"/>
          <w:szCs w:val="24"/>
          <w:lang w:val="en-US" w:eastAsia="zh-CN"/>
          <w:highlight w:val="auto"/>
        </w:rPr>
        <w:t>本集宁海关办公楼（原乌兰察布出入境检验检疫局办公楼）维修工程审批/核准/备案机关批准，项目资金来源为其他资金38.9879万元，招标人为中华人民共和国集宁海关。本项目已具备招标条件，现招标方式为其他方式。</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仿宋" w:eastAsia="仿宋" w:cs="仿宋" w:hint="eastAsia"/>
          <w:b/>
          <w:sz w:val="24"/>
          <w:szCs w:val="24"/>
          <w:lang w:val="en-US" w:eastAsia="zh-CN"/>
          <w:highlight w:val="auto"/>
        </w:rPr>
      </w:pPr>
      <w:r>
        <w:rPr>
          <w:rFonts w:ascii="仿宋" w:eastAsia="仿宋" w:cs="仿宋" w:hint="eastAsia"/>
          <w:b/>
          <w:sz w:val="24"/>
          <w:szCs w:val="24"/>
          <w:lang w:eastAsia="zh-CN"/>
          <w:highlight w:val="auto"/>
        </w:rPr>
        <w:t>二、</w:t>
      </w:r>
      <w:r>
        <w:rPr>
          <w:rFonts w:ascii="仿宋" w:eastAsia="仿宋" w:cs="仿宋" w:hint="eastAsia"/>
          <w:b/>
          <w:sz w:val="24"/>
          <w:szCs w:val="24"/>
          <w:lang w:val="en-US" w:eastAsia="zh-CN"/>
          <w:highlight w:val="auto"/>
        </w:rPr>
        <w:t>项目概况和招标范围</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lang w:val="en-US" w:eastAsia="zh-CN"/>
          <w:highlight w:val="auto"/>
        </w:rPr>
      </w:pPr>
      <w:r>
        <w:rPr>
          <w:rFonts w:ascii="仿宋" w:eastAsia="仿宋" w:cs="仿宋" w:hint="eastAsia"/>
          <w:sz w:val="24"/>
          <w:szCs w:val="24"/>
          <w:lang w:eastAsia="zh-CN"/>
          <w:highlight w:val="auto"/>
        </w:rPr>
        <w:t>规模：集宁海关办公楼（原乌兰察布出入境检验检疫局办公楼）维修工程</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lang w:eastAsia="zh-CN"/>
          <w:highlight w:val="auto"/>
        </w:rPr>
      </w:pPr>
      <w:r>
        <w:rPr>
          <w:rFonts w:ascii="仿宋" w:eastAsia="仿宋" w:cs="仿宋" w:hint="eastAsia"/>
          <w:sz w:val="24"/>
          <w:szCs w:val="24"/>
          <w:lang w:eastAsia="zh-CN"/>
          <w:highlight w:val="auto"/>
        </w:rPr>
        <w:t>范围：本招标项目划分为</w:t>
      </w:r>
      <w:r>
        <w:rPr>
          <w:rFonts w:ascii="仿宋" w:eastAsia="仿宋" w:cs="仿宋" w:hint="eastAsia"/>
          <w:sz w:val="24"/>
          <w:szCs w:val="24"/>
          <w:lang w:val="en-US" w:eastAsia="zh-CN"/>
          <w:highlight w:val="auto"/>
        </w:rPr>
        <w:t>1</w:t>
      </w:r>
      <w:r>
        <w:rPr>
          <w:rFonts w:ascii="仿宋" w:eastAsia="仿宋" w:cs="仿宋" w:hint="eastAsia"/>
          <w:sz w:val="24"/>
          <w:szCs w:val="24"/>
          <w:lang w:eastAsia="zh-CN"/>
          <w:highlight w:val="auto"/>
        </w:rPr>
        <w:t>个标段，本次招标为其中的：</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lang w:val="en-US" w:eastAsia="zh-CN"/>
          <w:highlight w:val="auto"/>
        </w:rPr>
      </w:pPr>
      <w:r>
        <w:rPr>
          <w:rFonts w:ascii="仿宋" w:eastAsia="仿宋" w:cs="仿宋" w:hint="eastAsia"/>
          <w:sz w:val="24"/>
          <w:szCs w:val="24"/>
          <w:lang w:eastAsia="zh-CN"/>
          <w:highlight w:val="auto"/>
        </w:rPr>
        <w:t>（001）集宁海关办公楼（原乌兰察布出入境检验检疫局办公楼）维修工程</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仿宋" w:eastAsia="仿宋" w:cs="仿宋" w:hint="eastAsia"/>
          <w:b/>
          <w:sz w:val="24"/>
          <w:szCs w:val="24"/>
          <w:highlight w:val="auto"/>
        </w:rPr>
      </w:pPr>
      <w:r>
        <w:rPr>
          <w:rFonts w:ascii="仿宋" w:eastAsia="仿宋" w:cs="仿宋" w:hint="eastAsia"/>
          <w:b/>
          <w:sz w:val="24"/>
          <w:szCs w:val="24"/>
          <w:highlight w:val="auto"/>
        </w:rPr>
        <w:t>三、投标人资格要求</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highlight w:val="auto"/>
        </w:rPr>
      </w:pPr>
      <w:r>
        <w:rPr>
          <w:rFonts w:ascii="仿宋" w:eastAsia="仿宋" w:cs="仿宋" w:hint="eastAsia"/>
          <w:sz w:val="24"/>
          <w:szCs w:val="24"/>
          <w:highlight w:val="auto"/>
        </w:rPr>
        <w:t>（001</w:t>
      </w:r>
      <w:r>
        <w:rPr>
          <w:rFonts w:ascii="仿宋" w:eastAsia="仿宋" w:cs="仿宋" w:hint="eastAsia"/>
          <w:sz w:val="24"/>
          <w:szCs w:val="24"/>
          <w:lang w:eastAsia="zh-CN"/>
          <w:highlight w:val="auto"/>
        </w:rPr>
        <w:t>集宁海关办公楼（原乌兰察布出入境检验检疫局办公楼）维修工程</w:t>
      </w:r>
      <w:r>
        <w:rPr>
          <w:rFonts w:ascii="仿宋" w:eastAsia="仿宋" w:cs="仿宋" w:hint="eastAsia"/>
          <w:sz w:val="24"/>
          <w:szCs w:val="24"/>
          <w:highlight w:val="auto"/>
        </w:rPr>
        <w:t>）的资格要求：</w:t>
      </w:r>
    </w:p>
    <w:p>
      <w:pPr>
        <w:keepNext w:val="0"/>
        <w:keepLines w:val="0"/>
        <w:pageBreakBefore w:val="0"/>
        <w:widowControl/>
        <w:kinsoku/>
        <w:wordWrap/>
        <w:overflowPunct/>
        <w:topLinePunct w:val="0"/>
        <w:autoSpaceDE/>
        <w:autoSpaceDN/>
        <w:bidi w:val="0"/>
        <w:adjustRightInd/>
        <w:snapToGrid/>
        <w:spacing w:line="480" w:lineRule="auto"/>
        <w:ind w:firstLineChars="200" w:firstLine="480"/>
        <w:jc w:val="left"/>
        <w:textAlignment w:val="auto"/>
        <w:outlineLvl w:val="9"/>
        <w:rPr>
          <w:rFonts w:ascii="仿宋" w:eastAsia="仿宋" w:cs="仿宋" w:hint="eastAsia"/>
          <w:sz w:val="24"/>
          <w:szCs w:val="24"/>
          <w:lang w:val="en-US" w:eastAsia="zh-CN" w:bidi="en-US"/>
          <w:highlight w:val="auto"/>
        </w:rPr>
      </w:pPr>
      <w:r>
        <w:rPr>
          <w:rFonts w:ascii="仿宋" w:eastAsia="仿宋" w:cs="仿宋" w:hint="eastAsia"/>
          <w:sz w:val="24"/>
          <w:szCs w:val="24"/>
          <w:lang w:val="en-US" w:eastAsia="zh-CN" w:bidi="en-US"/>
          <w:highlight w:val="auto"/>
        </w:rPr>
        <w:t>（一）法人或者其他组织的营业执照等证明文件，自然人的身份证明；</w:t>
      </w:r>
    </w:p>
    <w:p>
      <w:pPr>
        <w:keepNext w:val="0"/>
        <w:keepLines w:val="0"/>
        <w:pageBreakBefore w:val="0"/>
        <w:widowControl/>
        <w:kinsoku/>
        <w:wordWrap/>
        <w:overflowPunct/>
        <w:topLinePunct w:val="0"/>
        <w:autoSpaceDE/>
        <w:autoSpaceDN/>
        <w:bidi w:val="0"/>
        <w:adjustRightInd/>
        <w:snapToGrid/>
        <w:spacing w:line="480" w:lineRule="auto"/>
        <w:ind w:firstLineChars="200" w:firstLine="480"/>
        <w:jc w:val="left"/>
        <w:textAlignment w:val="auto"/>
        <w:outlineLvl w:val="9"/>
        <w:rPr>
          <w:rFonts w:ascii="仿宋" w:eastAsia="仿宋" w:cs="仿宋" w:hint="eastAsia"/>
          <w:sz w:val="24"/>
          <w:szCs w:val="24"/>
          <w:lang w:val="en-US" w:eastAsia="zh-CN" w:bidi="en-US"/>
          <w:highlight w:val="auto"/>
        </w:rPr>
      </w:pPr>
      <w:r>
        <w:rPr>
          <w:rFonts w:ascii="仿宋" w:eastAsia="仿宋" w:cs="仿宋" w:hint="eastAsia"/>
          <w:sz w:val="24"/>
          <w:szCs w:val="24"/>
          <w:lang w:val="en-US" w:eastAsia="zh-CN" w:bidi="en-US"/>
          <w:highlight w:val="auto"/>
        </w:rPr>
        <w:t>（二）财务状况报告，依法缴纳税收和社会保障资金的相关材料；</w:t>
      </w:r>
    </w:p>
    <w:p>
      <w:pPr>
        <w:keepNext w:val="0"/>
        <w:keepLines w:val="0"/>
        <w:pageBreakBefore w:val="0"/>
        <w:widowControl/>
        <w:kinsoku/>
        <w:wordWrap/>
        <w:overflowPunct/>
        <w:topLinePunct w:val="0"/>
        <w:autoSpaceDE/>
        <w:autoSpaceDN/>
        <w:bidi w:val="0"/>
        <w:adjustRightInd/>
        <w:snapToGrid/>
        <w:spacing w:line="480" w:lineRule="auto"/>
        <w:ind w:firstLineChars="200" w:firstLine="480"/>
        <w:jc w:val="left"/>
        <w:textAlignment w:val="auto"/>
        <w:outlineLvl w:val="9"/>
        <w:rPr>
          <w:rFonts w:ascii="仿宋" w:eastAsia="仿宋" w:cs="仿宋" w:hint="eastAsia"/>
          <w:sz w:val="24"/>
          <w:szCs w:val="24"/>
          <w:lang w:val="en-US" w:eastAsia="zh-CN" w:bidi="en-US"/>
          <w:highlight w:val="auto"/>
        </w:rPr>
      </w:pPr>
      <w:r>
        <w:rPr>
          <w:rFonts w:ascii="仿宋" w:eastAsia="仿宋" w:cs="仿宋" w:hint="eastAsia"/>
          <w:sz w:val="24"/>
          <w:szCs w:val="24"/>
          <w:lang w:val="en-US" w:eastAsia="zh-CN" w:bidi="en-US"/>
          <w:highlight w:val="auto"/>
        </w:rPr>
        <w:t>（三）具备履行合同所必需的设备和专业技术能力的证明材料；</w:t>
      </w:r>
    </w:p>
    <w:p>
      <w:pPr>
        <w:keepNext w:val="0"/>
        <w:keepLines w:val="0"/>
        <w:pageBreakBefore w:val="0"/>
        <w:widowControl/>
        <w:kinsoku/>
        <w:wordWrap/>
        <w:overflowPunct/>
        <w:topLinePunct w:val="0"/>
        <w:autoSpaceDE/>
        <w:autoSpaceDN/>
        <w:bidi w:val="0"/>
        <w:adjustRightInd/>
        <w:snapToGrid/>
        <w:spacing w:line="480" w:lineRule="auto"/>
        <w:ind w:firstLineChars="200" w:firstLine="480"/>
        <w:jc w:val="left"/>
        <w:textAlignment w:val="auto"/>
        <w:outlineLvl w:val="9"/>
        <w:rPr>
          <w:rFonts w:ascii="仿宋" w:eastAsia="仿宋" w:cs="仿宋" w:hint="eastAsia"/>
          <w:sz w:val="24"/>
          <w:szCs w:val="24"/>
          <w:lang w:val="en-US" w:eastAsia="zh-CN" w:bidi="en-US"/>
          <w:highlight w:val="auto"/>
        </w:rPr>
      </w:pPr>
      <w:r>
        <w:rPr>
          <w:rFonts w:ascii="仿宋" w:eastAsia="仿宋" w:cs="仿宋" w:hint="eastAsia"/>
          <w:sz w:val="24"/>
          <w:szCs w:val="24"/>
          <w:lang w:val="en-US" w:eastAsia="zh-CN" w:bidi="en-US"/>
          <w:highlight w:val="auto"/>
        </w:rPr>
        <w:t>（四）参加政府采购活动前3年内在经营活动中没有重大违法记录的书面声明（需提供供应商未被列入“信用中国”“中国政府采购网”失信被执行人、政府采购严重违法失信行为、重大税收失信主体查询记录）；</w:t>
      </w:r>
    </w:p>
    <w:p>
      <w:pPr>
        <w:keepNext w:val="0"/>
        <w:keepLines w:val="0"/>
        <w:pageBreakBefore w:val="0"/>
        <w:widowControl/>
        <w:kinsoku/>
        <w:wordWrap/>
        <w:overflowPunct/>
        <w:topLinePunct w:val="0"/>
        <w:autoSpaceDE/>
        <w:autoSpaceDN/>
        <w:bidi w:val="0"/>
        <w:adjustRightInd/>
        <w:snapToGrid/>
        <w:spacing w:line="480" w:lineRule="auto"/>
        <w:ind w:firstLineChars="200" w:firstLine="480"/>
        <w:jc w:val="left"/>
        <w:textAlignment w:val="auto"/>
        <w:outlineLvl w:val="9"/>
        <w:rPr>
          <w:rFonts w:ascii="仿宋" w:eastAsia="仿宋" w:cs="仿宋" w:hint="eastAsia"/>
          <w:sz w:val="24"/>
          <w:szCs w:val="24"/>
          <w:lang w:val="en-US" w:eastAsia="zh-CN" w:bidi="en-US"/>
          <w:highlight w:val="auto"/>
        </w:rPr>
      </w:pPr>
      <w:r>
        <w:rPr>
          <w:rFonts w:ascii="仿宋" w:eastAsia="仿宋" w:cs="仿宋" w:hint="eastAsia"/>
          <w:sz w:val="24"/>
          <w:szCs w:val="24"/>
          <w:lang w:val="en-US" w:eastAsia="zh-CN" w:bidi="en-US"/>
          <w:highlight w:val="auto"/>
        </w:rPr>
        <w:t>（五）具备法律、行政法规规定的其他条件的证明材料；</w:t>
      </w:r>
    </w:p>
    <w:p>
      <w:pPr>
        <w:keepNext w:val="0"/>
        <w:keepLines w:val="0"/>
        <w:pageBreakBefore w:val="0"/>
        <w:widowControl/>
        <w:kinsoku/>
        <w:wordWrap/>
        <w:overflowPunct/>
        <w:topLinePunct w:val="0"/>
        <w:autoSpaceDE/>
        <w:autoSpaceDN/>
        <w:bidi w:val="0"/>
        <w:adjustRightInd/>
        <w:snapToGrid/>
        <w:spacing w:line="480" w:lineRule="auto"/>
        <w:ind w:firstLineChars="200" w:firstLine="480"/>
        <w:jc w:val="left"/>
        <w:textAlignment w:val="auto"/>
        <w:outlineLvl w:val="9"/>
        <w:rPr>
          <w:rFonts w:ascii="仿宋" w:eastAsia="仿宋" w:cs="仿宋" w:hint="eastAsia"/>
          <w:sz w:val="24"/>
          <w:szCs w:val="24"/>
          <w:lang w:val="en-US" w:eastAsia="zh-CN" w:bidi="en-US"/>
          <w:highlight w:val="auto"/>
        </w:rPr>
      </w:pPr>
      <w:r>
        <w:rPr>
          <w:rFonts w:ascii="仿宋" w:eastAsia="仿宋" w:cs="仿宋" w:hint="eastAsia"/>
          <w:sz w:val="24"/>
          <w:szCs w:val="24"/>
          <w:lang w:val="en-US" w:eastAsia="zh-CN" w:bidi="en-US"/>
          <w:highlight w:val="auto"/>
        </w:rPr>
        <w:t>（六）本项目整体专门面向中小企业；</w:t>
      </w:r>
    </w:p>
    <w:p>
      <w:pPr>
        <w:keepNext w:val="0"/>
        <w:keepLines w:val="0"/>
        <w:pageBreakBefore w:val="0"/>
        <w:widowControl/>
        <w:kinsoku/>
        <w:wordWrap/>
        <w:overflowPunct/>
        <w:topLinePunct w:val="0"/>
        <w:autoSpaceDE/>
        <w:autoSpaceDN/>
        <w:bidi w:val="0"/>
        <w:adjustRightInd/>
        <w:snapToGrid/>
        <w:spacing w:line="480" w:lineRule="auto"/>
        <w:ind w:firstLineChars="200" w:firstLine="480"/>
        <w:jc w:val="left"/>
        <w:textAlignment w:val="auto"/>
        <w:outlineLvl w:val="9"/>
        <w:rPr>
          <w:rFonts w:ascii="仿宋" w:eastAsia="仿宋" w:cs="仿宋" w:hint="eastAsia"/>
          <w:sz w:val="24"/>
          <w:szCs w:val="24"/>
          <w:lang w:val="en-US" w:eastAsia="zh-CN" w:bidi="en-US"/>
          <w:highlight w:val="auto"/>
        </w:rPr>
      </w:pPr>
      <w:r>
        <w:rPr>
          <w:rFonts w:ascii="仿宋" w:eastAsia="仿宋" w:cs="仿宋" w:hint="eastAsia"/>
          <w:sz w:val="24"/>
          <w:szCs w:val="24"/>
          <w:lang w:val="en-US" w:eastAsia="zh-CN" w:bidi="en-US"/>
          <w:highlight w:val="auto"/>
        </w:rPr>
        <w:t>（七）本项目不接受联合体投标；</w:t>
      </w:r>
    </w:p>
    <w:p>
      <w:pPr>
        <w:keepNext w:val="0"/>
        <w:keepLines w:val="0"/>
        <w:pageBreakBefore w:val="0"/>
        <w:widowControl/>
        <w:kinsoku/>
        <w:wordWrap/>
        <w:overflowPunct/>
        <w:topLinePunct w:val="0"/>
        <w:autoSpaceDE/>
        <w:autoSpaceDN/>
        <w:bidi w:val="0"/>
        <w:adjustRightInd/>
        <w:snapToGrid/>
        <w:spacing w:line="480" w:lineRule="auto"/>
        <w:ind w:firstLineChars="200" w:firstLine="480"/>
        <w:jc w:val="left"/>
        <w:textAlignment w:val="auto"/>
        <w:outlineLvl w:val="9"/>
        <w:rPr>
          <w:rFonts w:ascii="仿宋" w:eastAsia="仿宋" w:cs="仿宋" w:hint="eastAsia"/>
          <w:sz w:val="24"/>
          <w:szCs w:val="24"/>
          <w:lang w:val="en-US" w:eastAsia="zh-CN" w:bidi="en-US"/>
          <w:highlight w:val="auto"/>
        </w:rPr>
      </w:pPr>
      <w:r>
        <w:rPr>
          <w:rFonts w:ascii="仿宋" w:eastAsia="仿宋" w:cs="仿宋" w:hint="eastAsia"/>
          <w:sz w:val="24"/>
          <w:szCs w:val="24"/>
          <w:lang w:val="en-US" w:eastAsia="zh-CN" w:bidi="en-US"/>
          <w:highlight w:val="auto"/>
        </w:rPr>
        <w:t>（八）供应商须具有建设行政主管部门核发的有效期内的建筑工程施工总承包三级（含）以上资质（如供应商已申办2020年11月30日建市(2020)94号《住房和城乡建设部关于印发建设工程企业资质管理制度改革方案的通知》中住建部要求的最新资质则须具备建设行政主管部门颁发的建筑工程施工总承包乙级或以上资质）或防水防腐保温工程专业承包资质二级(含)以上资质及建筑装修装饰工程专业承包二级(含)以上资质，并具有有效期内的安全生产许可证。</w:t>
      </w:r>
    </w:p>
    <w:p>
      <w:pPr>
        <w:keepNext w:val="0"/>
        <w:keepLines w:val="0"/>
        <w:pageBreakBefore w:val="0"/>
        <w:widowControl/>
        <w:kinsoku/>
        <w:wordWrap/>
        <w:overflowPunct/>
        <w:topLinePunct w:val="0"/>
        <w:autoSpaceDE/>
        <w:autoSpaceDN/>
        <w:bidi w:val="0"/>
        <w:adjustRightInd/>
        <w:snapToGrid/>
        <w:spacing w:line="480" w:lineRule="auto"/>
        <w:ind w:firstLineChars="200" w:firstLine="480"/>
        <w:jc w:val="left"/>
        <w:textAlignment w:val="auto"/>
        <w:outlineLvl w:val="9"/>
        <w:rPr>
          <w:rFonts w:ascii="仿宋" w:eastAsia="仿宋" w:cs="仿宋" w:hint="eastAsia"/>
          <w:sz w:val="24"/>
          <w:szCs w:val="24"/>
          <w:lang w:val="en-US" w:eastAsia="zh-CN" w:bidi="en-US"/>
          <w:highlight w:val="auto"/>
        </w:rPr>
      </w:pPr>
      <w:r>
        <w:rPr>
          <w:rFonts w:ascii="仿宋" w:eastAsia="仿宋" w:cs="仿宋" w:hint="eastAsia"/>
          <w:sz w:val="24"/>
          <w:szCs w:val="24"/>
          <w:lang w:val="en-US" w:eastAsia="zh-CN" w:bidi="en-US"/>
          <w:highlight w:val="auto"/>
        </w:rPr>
        <w:t>（九）拟派项目经理须具有建筑工程专业二级（含）或以上建造师资格证书及有效期内的B类安全生产考核合格证书。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仿宋" w:eastAsia="仿宋" w:cs="仿宋" w:hint="eastAsia"/>
          <w:b/>
          <w:sz w:val="24"/>
          <w:szCs w:val="24"/>
          <w:lang w:eastAsia="zh-CN"/>
          <w:highlight w:val="auto"/>
        </w:rPr>
      </w:pPr>
      <w:r>
        <w:rPr>
          <w:rFonts w:ascii="仿宋" w:eastAsia="仿宋" w:cs="仿宋" w:hint="eastAsia"/>
          <w:b/>
          <w:sz w:val="24"/>
          <w:szCs w:val="24"/>
          <w:lang w:eastAsia="zh-CN"/>
          <w:highlight w:val="auto"/>
        </w:rPr>
        <w:t>四、招标文件的获取</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56"/>
        <w:textAlignment w:val="auto"/>
        <w:rPr>
          <w:rFonts w:ascii="仿宋" w:eastAsia="仿宋" w:cs="仿宋" w:hint="eastAsia"/>
          <w:spacing w:val="-6"/>
          <w:sz w:val="24"/>
          <w:szCs w:val="24"/>
          <w:lang w:eastAsia="zh-CN"/>
          <w:highlight w:val="auto"/>
        </w:rPr>
      </w:pPr>
      <w:r>
        <w:rPr>
          <w:rFonts w:ascii="仿宋" w:eastAsia="仿宋" w:cs="仿宋" w:hint="eastAsia"/>
          <w:spacing w:val="-6"/>
          <w:sz w:val="24"/>
          <w:szCs w:val="24"/>
          <w:lang w:eastAsia="zh-CN"/>
          <w:highlight w:val="auto"/>
        </w:rPr>
        <w:t>获取时间：</w:t>
      </w:r>
      <w:r>
        <w:rPr>
          <w:rFonts w:ascii="仿宋" w:eastAsia="仿宋" w:cs="仿宋" w:hint="eastAsia"/>
          <w:spacing w:val="-6"/>
          <w:sz w:val="24"/>
          <w:szCs w:val="24"/>
          <w:lang w:val="en-US" w:eastAsia="zh-CN"/>
          <w:highlight w:val="auto"/>
        </w:rPr>
        <w:t>从2025年09月29日08时30分到2025年10月11日17时30分</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lang w:val="en-US" w:eastAsia="zh-CN"/>
          <w:highlight w:val="auto"/>
        </w:rPr>
      </w:pPr>
      <w:r>
        <w:rPr>
          <w:rFonts w:ascii="仿宋" w:eastAsia="仿宋" w:cs="仿宋" w:hint="eastAsia"/>
          <w:sz w:val="24"/>
          <w:szCs w:val="24"/>
          <w:lang w:eastAsia="zh-CN"/>
          <w:highlight w:val="auto"/>
        </w:rPr>
        <w:t>获取方式：</w:t>
      </w:r>
      <w:r>
        <w:rPr>
          <w:rFonts w:ascii="仿宋" w:eastAsia="仿宋" w:cs="仿宋" w:hint="eastAsia"/>
          <w:sz w:val="24"/>
          <w:szCs w:val="24"/>
          <w:lang w:val="en-US" w:eastAsia="zh-CN"/>
          <w:highlight w:val="auto"/>
        </w:rPr>
        <w:t>现场获取</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仿宋" w:eastAsia="仿宋" w:cs="仿宋" w:hint="eastAsia"/>
          <w:b/>
          <w:sz w:val="24"/>
          <w:szCs w:val="24"/>
          <w:lang w:eastAsia="zh-CN"/>
          <w:highlight w:val="auto"/>
        </w:rPr>
      </w:pPr>
      <w:r>
        <w:rPr>
          <w:rFonts w:ascii="仿宋" w:eastAsia="仿宋" w:cs="仿宋" w:hint="eastAsia"/>
          <w:b/>
          <w:sz w:val="24"/>
          <w:szCs w:val="24"/>
          <w:lang w:eastAsia="zh-CN"/>
          <w:highlight w:val="auto"/>
        </w:rPr>
        <w:t>五、投标文件的递交</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lang w:eastAsia="zh-CN"/>
          <w:highlight w:val="auto"/>
        </w:rPr>
      </w:pPr>
      <w:r>
        <w:rPr>
          <w:rFonts w:ascii="仿宋" w:eastAsia="仿宋" w:cs="仿宋" w:hint="eastAsia"/>
          <w:sz w:val="24"/>
          <w:szCs w:val="24"/>
          <w:lang w:eastAsia="zh-CN"/>
          <w:highlight w:val="auto"/>
        </w:rPr>
        <w:t>递交截止时间：</w:t>
      </w:r>
      <w:r>
        <w:rPr>
          <w:rFonts w:ascii="仿宋" w:eastAsia="仿宋" w:cs="仿宋" w:hint="eastAsia"/>
          <w:sz w:val="24"/>
          <w:szCs w:val="24"/>
          <w:lang w:val="en-US" w:eastAsia="zh-CN"/>
          <w:highlight w:val="auto"/>
        </w:rPr>
        <w:t>2025年10月13日09</w:t>
      </w:r>
      <w:r>
        <w:rPr>
          <w:rFonts w:ascii="仿宋" w:eastAsia="仿宋" w:cs="仿宋" w:hint="eastAsia"/>
          <w:sz w:val="24"/>
          <w:szCs w:val="24"/>
          <w:lang w:eastAsia="zh-CN"/>
          <w:highlight w:val="auto"/>
        </w:rPr>
        <w:t>时</w:t>
      </w:r>
      <w:r>
        <w:rPr>
          <w:rFonts w:ascii="仿宋" w:eastAsia="仿宋" w:cs="仿宋" w:hint="eastAsia"/>
          <w:sz w:val="24"/>
          <w:szCs w:val="24"/>
          <w:lang w:val="en-US" w:eastAsia="zh-CN"/>
          <w:highlight w:val="auto"/>
        </w:rPr>
        <w:t>00</w:t>
      </w:r>
      <w:r>
        <w:rPr>
          <w:rFonts w:ascii="仿宋" w:eastAsia="仿宋" w:cs="仿宋" w:hint="eastAsia"/>
          <w:sz w:val="24"/>
          <w:szCs w:val="24"/>
          <w:lang w:eastAsia="zh-CN"/>
          <w:highlight w:val="auto"/>
        </w:rPr>
        <w:t>分</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lang w:val="en-US" w:eastAsia="zh-CN"/>
          <w:highlight w:val="auto"/>
        </w:rPr>
      </w:pPr>
      <w:r>
        <w:rPr>
          <w:rFonts w:ascii="仿宋" w:eastAsia="仿宋" w:cs="仿宋" w:hint="eastAsia"/>
          <w:sz w:val="24"/>
          <w:szCs w:val="24"/>
          <w:lang w:eastAsia="zh-CN"/>
          <w:highlight w:val="auto"/>
        </w:rPr>
        <w:t>递交方式：</w:t>
      </w:r>
      <w:r>
        <w:rPr>
          <w:rFonts w:ascii="仿宋" w:eastAsia="仿宋" w:cs="仿宋" w:hint="eastAsia"/>
          <w:sz w:val="24"/>
          <w:highlight w:val="auto"/>
        </w:rPr>
        <w:t>在开标现场递交纸质文件</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仿宋" w:eastAsia="仿宋" w:cs="仿宋" w:hint="eastAsia"/>
          <w:b/>
          <w:sz w:val="24"/>
          <w:szCs w:val="24"/>
          <w:lang w:eastAsia="zh-CN"/>
          <w:highlight w:val="auto"/>
        </w:rPr>
      </w:pPr>
      <w:r>
        <w:rPr>
          <w:rFonts w:ascii="仿宋" w:eastAsia="仿宋" w:cs="仿宋" w:hint="eastAsia"/>
          <w:b/>
          <w:sz w:val="24"/>
          <w:szCs w:val="24"/>
          <w:lang w:eastAsia="zh-CN"/>
          <w:highlight w:val="auto"/>
        </w:rPr>
        <w:t>六、开标时间及地点</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lang w:eastAsia="zh-CN"/>
          <w:highlight w:val="auto"/>
        </w:rPr>
      </w:pPr>
      <w:r>
        <w:rPr>
          <w:rFonts w:ascii="仿宋" w:eastAsia="仿宋" w:cs="仿宋" w:hint="eastAsia"/>
          <w:sz w:val="24"/>
          <w:szCs w:val="24"/>
          <w:lang w:eastAsia="zh-CN"/>
          <w:highlight w:val="auto"/>
        </w:rPr>
        <w:t>开标时间：</w:t>
      </w:r>
      <w:r>
        <w:rPr>
          <w:rFonts w:ascii="仿宋" w:eastAsia="仿宋" w:cs="仿宋" w:hint="eastAsia"/>
          <w:sz w:val="24"/>
          <w:szCs w:val="24"/>
          <w:lang w:val="en-US" w:eastAsia="zh-CN"/>
          <w:highlight w:val="auto"/>
        </w:rPr>
        <w:t>2025年10月13日09</w:t>
      </w:r>
      <w:r>
        <w:rPr>
          <w:rFonts w:ascii="仿宋" w:eastAsia="仿宋" w:cs="仿宋" w:hint="eastAsia"/>
          <w:sz w:val="24"/>
          <w:szCs w:val="24"/>
          <w:lang w:eastAsia="zh-CN"/>
          <w:highlight w:val="auto"/>
        </w:rPr>
        <w:t>时</w:t>
      </w:r>
      <w:r>
        <w:rPr>
          <w:rFonts w:ascii="仿宋" w:eastAsia="仿宋" w:cs="仿宋" w:hint="eastAsia"/>
          <w:sz w:val="24"/>
          <w:szCs w:val="24"/>
          <w:lang w:val="en-US" w:eastAsia="zh-CN"/>
          <w:highlight w:val="auto"/>
        </w:rPr>
        <w:t>00</w:t>
      </w:r>
      <w:r>
        <w:rPr>
          <w:rFonts w:ascii="仿宋" w:eastAsia="仿宋" w:cs="仿宋" w:hint="eastAsia"/>
          <w:sz w:val="24"/>
          <w:szCs w:val="24"/>
          <w:lang w:eastAsia="zh-CN"/>
          <w:highlight w:val="auto"/>
        </w:rPr>
        <w:t>分</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lang w:val="en-US" w:eastAsia="zh-CN"/>
          <w:highlight w:val="auto"/>
        </w:rPr>
      </w:pPr>
      <w:r>
        <w:rPr>
          <w:rFonts w:ascii="仿宋" w:eastAsia="仿宋" w:cs="仿宋" w:hint="eastAsia"/>
          <w:sz w:val="24"/>
          <w:szCs w:val="24"/>
          <w:lang w:eastAsia="zh-CN"/>
          <w:highlight w:val="auto"/>
        </w:rPr>
        <w:t>开标地点：中科标禾工程项目管理有限公司</w:t>
      </w:r>
      <w:r>
        <w:rPr>
          <w:rFonts w:ascii="仿宋" w:eastAsia="仿宋" w:cs="仿宋" w:hint="eastAsia"/>
          <w:sz w:val="24"/>
          <w:szCs w:val="24"/>
          <w:lang w:val="en-US" w:eastAsia="zh-CN"/>
          <w:highlight w:val="auto"/>
        </w:rPr>
        <w:t>会议室</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仿宋" w:eastAsia="仿宋" w:cs="仿宋" w:hint="eastAsia"/>
          <w:b/>
          <w:sz w:val="24"/>
          <w:szCs w:val="24"/>
          <w:lang w:eastAsia="zh-CN"/>
          <w:highlight w:val="auto"/>
        </w:rPr>
      </w:pPr>
      <w:r>
        <w:rPr>
          <w:rFonts w:ascii="仿宋" w:eastAsia="仿宋" w:cs="仿宋" w:hint="eastAsia"/>
          <w:b/>
          <w:sz w:val="24"/>
          <w:szCs w:val="24"/>
          <w:lang w:eastAsia="zh-CN"/>
          <w:highlight w:val="auto"/>
        </w:rPr>
        <w:t>七、其他</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jc w:val="left"/>
        <w:textAlignment w:val="auto"/>
        <w:rPr>
          <w:rFonts w:ascii="仿宋" w:eastAsia="仿宋" w:cs="仿宋" w:hint="eastAsia"/>
          <w:sz w:val="24"/>
          <w:highlight w:val="auto"/>
        </w:rPr>
      </w:pPr>
      <w:r>
        <w:rPr>
          <w:rFonts w:ascii="仿宋" w:eastAsia="仿宋" w:cs="仿宋" w:hint="eastAsia"/>
          <w:sz w:val="24"/>
          <w:highlight w:val="auto"/>
        </w:rPr>
        <w:t>符合上述条件的供应商可在规定时间内，每个工作日上午8:30—12:00时，下午14:30—17:30时到</w:t>
      </w:r>
      <w:r>
        <w:rPr>
          <w:rFonts w:ascii="仿宋" w:eastAsia="仿宋" w:cs="仿宋" w:hint="eastAsia"/>
          <w:sz w:val="24"/>
          <w:lang w:eastAsia="zh-CN"/>
          <w:highlight w:val="auto"/>
        </w:rPr>
        <w:t>中科标禾工程项目管理有限公司</w:t>
      </w:r>
      <w:r>
        <w:rPr>
          <w:rFonts w:ascii="仿宋" w:eastAsia="仿宋" w:cs="仿宋" w:hint="eastAsia"/>
          <w:sz w:val="24"/>
          <w:highlight w:val="auto"/>
        </w:rPr>
        <w:t xml:space="preserve">递交竞标材料，经初审合格后，获取磋商文件。 </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jc w:val="left"/>
        <w:textAlignment w:val="auto"/>
        <w:rPr>
          <w:rFonts w:ascii="仿宋" w:eastAsia="仿宋" w:cs="仿宋" w:hint="eastAsia"/>
          <w:sz w:val="24"/>
          <w:highlight w:val="auto"/>
        </w:rPr>
      </w:pPr>
      <w:r>
        <w:rPr>
          <w:rFonts w:ascii="仿宋" w:eastAsia="仿宋" w:cs="仿宋" w:hint="eastAsia"/>
          <w:sz w:val="24"/>
          <w:highlight w:val="auto"/>
        </w:rPr>
        <w:t>注：提供以上资料和上述所有资质文件复印件胶装成册三份</w:t>
      </w:r>
      <w:r>
        <w:rPr>
          <w:rFonts w:ascii="仿宋" w:eastAsia="仿宋" w:cs="仿宋" w:hint="eastAsia"/>
          <w:sz w:val="24"/>
          <w:lang w:val="en-US" w:eastAsia="zh-CN"/>
          <w:highlight w:val="auto"/>
        </w:rPr>
        <w:t>逐页</w:t>
      </w:r>
      <w:r>
        <w:rPr>
          <w:rFonts w:ascii="仿宋" w:eastAsia="仿宋" w:cs="仿宋" w:hint="eastAsia"/>
          <w:sz w:val="24"/>
          <w:highlight w:val="auto"/>
        </w:rPr>
        <w:t>加盖供应商公章交</w:t>
      </w:r>
      <w:r>
        <w:rPr>
          <w:rFonts w:ascii="仿宋" w:eastAsia="仿宋" w:cs="仿宋" w:hint="eastAsia"/>
          <w:sz w:val="24"/>
          <w:lang w:eastAsia="zh-CN"/>
          <w:highlight w:val="auto"/>
        </w:rPr>
        <w:t>中科标禾工程项目管理有限公司</w:t>
      </w:r>
      <w:r>
        <w:rPr>
          <w:rFonts w:ascii="仿宋" w:eastAsia="仿宋" w:cs="仿宋" w:hint="eastAsia"/>
          <w:sz w:val="24"/>
          <w:highlight w:val="auto"/>
        </w:rPr>
        <w:t>留存，上述文件不全或不符合要求的均不予接收。</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仿宋" w:eastAsia="仿宋" w:cs="仿宋" w:hint="eastAsia"/>
          <w:b/>
          <w:sz w:val="24"/>
          <w:szCs w:val="24"/>
          <w:lang w:eastAsia="zh-CN"/>
          <w:highlight w:val="auto"/>
        </w:rPr>
      </w:pPr>
      <w:r>
        <w:rPr>
          <w:rFonts w:ascii="仿宋" w:eastAsia="仿宋" w:cs="仿宋" w:hint="eastAsia"/>
          <w:b/>
          <w:sz w:val="24"/>
          <w:szCs w:val="24"/>
          <w:lang w:eastAsia="zh-CN"/>
          <w:highlight w:val="auto"/>
        </w:rPr>
        <w:t>八、</w:t>
      </w:r>
      <w:r>
        <w:rPr>
          <w:rFonts w:ascii="仿宋" w:eastAsia="仿宋" w:cs="仿宋"/>
          <w:b/>
          <w:sz w:val="24"/>
          <w:szCs w:val="24"/>
          <w:lang w:eastAsia="zh-CN"/>
          <w:highlight w:val="auto"/>
        </w:rPr>
        <w:t>发布公告的媒介</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sz w:val="24"/>
          <w:szCs w:val="24"/>
          <w:lang w:val="en-US" w:eastAsia="zh-CN"/>
          <w:highlight w:val="auto"/>
        </w:rPr>
      </w:pPr>
      <w:r>
        <w:rPr>
          <w:rFonts w:ascii="仿宋" w:eastAsia="仿宋" w:cs="仿宋"/>
          <w:sz w:val="24"/>
          <w:szCs w:val="24"/>
          <w:lang w:val="en-US" w:eastAsia="zh-CN"/>
          <w:highlight w:val="auto"/>
        </w:rPr>
        <w:t>1.中国政府采购网：</w:t>
      </w:r>
      <w:r>
        <w:rPr>
          <w:rStyle w:val="86"/>
          <w:rFonts w:ascii="仿宋" w:eastAsia="仿宋" w:cs="仿宋"/>
          <w:sz w:val="24"/>
          <w:szCs w:val="24"/>
          <w:lang w:val="en-US" w:eastAsia="zh-CN"/>
          <w:highlight w:val="auto"/>
        </w:rPr>
        <w:fldChar w:fldCharType="begin"/>
      </w:r>
      <w:r>
        <w:instrText>HYPERLINK "http://www.ccgp.gov.cn"</w:instrText>
      </w:r>
      <w:r>
        <w:rPr>
          <w:rStyle w:val="86"/>
          <w:rFonts w:ascii="仿宋" w:eastAsia="仿宋" w:cs="仿宋"/>
          <w:sz w:val="24"/>
          <w:szCs w:val="24"/>
          <w:lang w:val="en-US" w:eastAsia="zh-CN"/>
          <w:highlight w:val="auto"/>
        </w:rPr>
        <w:fldChar w:fldCharType="separate"/>
      </w:r>
      <w:r>
        <w:rPr>
          <w:rStyle w:val="86"/>
          <w:rFonts w:ascii="仿宋" w:eastAsia="仿宋" w:cs="仿宋"/>
          <w:sz w:val="24"/>
          <w:szCs w:val="24"/>
          <w:lang w:val="en-US" w:eastAsia="zh-CN"/>
          <w:highlight w:val="auto"/>
        </w:rPr>
        <w:t>www.ccgp.gov.cn</w:t>
      </w:r>
      <w:r>
        <w:rPr>
          <w:rStyle w:val="86"/>
          <w:rFonts w:ascii="仿宋" w:eastAsia="仿宋" w:cs="仿宋"/>
          <w:sz w:val="24"/>
          <w:szCs w:val="24"/>
          <w:lang w:val="en-US" w:eastAsia="zh-CN"/>
          <w:highlight w:val="auto"/>
        </w:rPr>
        <w:fldChar w:fldCharType="end"/>
      </w:r>
    </w:p>
    <w:p>
      <w:pPr>
        <w:pStyle w:val="124"/>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lang w:val="en-US" w:eastAsia="zh-CN"/>
          <w:highlight w:val="auto"/>
        </w:rPr>
      </w:pPr>
      <w:r>
        <w:rPr>
          <w:rFonts w:ascii="仿宋" w:eastAsia="仿宋" w:cs="仿宋"/>
          <w:sz w:val="24"/>
          <w:szCs w:val="24"/>
          <w:lang w:val="en-US" w:eastAsia="zh-CN"/>
          <w:highlight w:val="auto"/>
        </w:rPr>
        <w:t>2.内蒙古招标投标网：http://bulletin.nmgztb.com.cn/</w:t>
      </w:r>
    </w:p>
    <w:p>
      <w:pPr>
        <w:keepNext w:val="0"/>
        <w:keepLines w:val="0"/>
        <w:pageBreakBefore w:val="0"/>
        <w:widowControl w:val="0"/>
        <w:kinsoku/>
        <w:wordWrap/>
        <w:overflowPunct/>
        <w:topLinePunct w:val="0"/>
        <w:autoSpaceDE/>
        <w:autoSpaceDN/>
        <w:bidi w:val="0"/>
        <w:adjustRightInd/>
        <w:snapToGrid/>
        <w:spacing w:line="480" w:lineRule="auto"/>
        <w:ind w:firstLineChars="200" w:firstLine="480"/>
        <w:textAlignment w:val="auto"/>
        <w:rPr>
          <w:rFonts w:ascii="仿宋" w:eastAsia="仿宋" w:cs="仿宋" w:hint="eastAsia"/>
          <w:sz w:val="24"/>
          <w:szCs w:val="24"/>
          <w:lang w:val="en-US" w:eastAsia="zh-CN"/>
          <w:highlight w:val="auto"/>
        </w:rPr>
      </w:pPr>
      <w:r>
        <w:rPr>
          <w:rFonts w:ascii="仿宋" w:eastAsia="仿宋" w:cs="仿宋"/>
          <w:sz w:val="24"/>
          <w:szCs w:val="24"/>
          <w:lang w:val="en-US" w:eastAsia="zh-CN"/>
          <w:highlight w:val="auto"/>
        </w:rPr>
        <w:t>3..中华人民共和国呼和浩特海关：http://huhehaote.customs.gov.cn/</w:t>
      </w:r>
    </w:p>
    <w:p>
      <w:pPr>
        <w:keepNext w:val="0"/>
        <w:keepLines w:val="0"/>
        <w:pageBreakBefore w:val="0"/>
        <w:widowControl w:val="0"/>
        <w:tabs>
          <w:tab w:val="left" w:pos="328"/>
        </w:tabs>
        <w:kinsoku/>
        <w:wordWrap/>
        <w:overflowPunct/>
        <w:topLinePunct w:val="0"/>
        <w:autoSpaceDE/>
        <w:autoSpaceDN/>
        <w:bidi w:val="0"/>
        <w:adjustRightInd/>
        <w:snapToGrid/>
        <w:spacing w:line="480" w:lineRule="auto"/>
        <w:textAlignment w:val="auto"/>
        <w:rPr>
          <w:rFonts w:ascii="仿宋" w:eastAsia="仿宋" w:cs="仿宋" w:hint="eastAsia"/>
          <w:b/>
          <w:sz w:val="24"/>
          <w:szCs w:val="24"/>
          <w:lang w:eastAsia="zh-CN"/>
          <w:highlight w:val="auto"/>
        </w:rPr>
      </w:pPr>
      <w:r>
        <w:rPr>
          <w:rFonts w:ascii="仿宋" w:eastAsia="仿宋" w:cs="仿宋" w:hint="eastAsia"/>
          <w:b/>
          <w:sz w:val="24"/>
          <w:szCs w:val="24"/>
          <w:lang w:val="en-US" w:eastAsia="zh-CN"/>
          <w:highlight w:val="auto"/>
        </w:rPr>
        <w:t>九、</w:t>
      </w:r>
      <w:r>
        <w:rPr>
          <w:rFonts w:ascii="仿宋" w:eastAsia="仿宋" w:cs="仿宋" w:hint="eastAsia"/>
          <w:b/>
          <w:sz w:val="24"/>
          <w:szCs w:val="24"/>
          <w:lang w:eastAsia="zh-CN"/>
          <w:highlight w:val="auto"/>
        </w:rPr>
        <w:t>联系方式</w:t>
      </w:r>
    </w:p>
    <w:p>
      <w:pPr>
        <w:pStyle w:val="16"/>
        <w:keepNext w:val="0"/>
        <w:keepLines w:val="0"/>
        <w:pageBreakBefore w:val="0"/>
        <w:kinsoku/>
        <w:wordWrap/>
        <w:overflowPunct/>
        <w:topLinePunct w:val="0"/>
        <w:autoSpaceDE/>
        <w:autoSpaceDN/>
        <w:bidi w:val="0"/>
        <w:adjustRightInd/>
        <w:snapToGrid/>
        <w:spacing w:line="480" w:lineRule="auto"/>
        <w:ind w:left="0" w:firstLineChars="200" w:firstLine="480"/>
        <w:textAlignment w:val="auto"/>
        <w:rPr>
          <w:rFonts w:ascii="仿宋" w:eastAsia="仿宋" w:cs="仿宋" w:hint="eastAsia"/>
          <w:kern w:val="2"/>
          <w:sz w:val="24"/>
          <w:szCs w:val="24"/>
          <w:lang w:val="en-US" w:eastAsia="zh-CN" w:bidi="ar-SA"/>
          <w:highlight w:val="auto"/>
        </w:rPr>
      </w:pPr>
      <w:r>
        <w:rPr>
          <w:rFonts w:ascii="仿宋" w:eastAsia="仿宋" w:cs="仿宋" w:hint="eastAsia"/>
          <w:kern w:val="2"/>
          <w:sz w:val="24"/>
          <w:szCs w:val="24"/>
          <w:lang w:val="en-US" w:eastAsia="zh-CN" w:bidi="ar-SA"/>
          <w:highlight w:val="auto"/>
        </w:rPr>
        <w:t>采购单位名称：中华人民共和国集宁海关</w:t>
      </w:r>
    </w:p>
    <w:p>
      <w:pPr>
        <w:pStyle w:val="16"/>
        <w:keepNext w:val="0"/>
        <w:keepLines w:val="0"/>
        <w:pageBreakBefore w:val="0"/>
        <w:kinsoku/>
        <w:wordWrap/>
        <w:overflowPunct/>
        <w:topLinePunct w:val="0"/>
        <w:bidi w:val="0"/>
        <w:spacing w:line="480" w:lineRule="auto"/>
        <w:textAlignment w:val="auto"/>
        <w:outlineLvl w:val="9"/>
        <w:rPr>
          <w:rFonts w:ascii="仿宋" w:eastAsia="仿宋" w:cs="仿宋" w:hint="eastAsia"/>
          <w:kern w:val="2"/>
          <w:sz w:val="24"/>
          <w:szCs w:val="24"/>
          <w:lang w:val="en-US" w:eastAsia="zh-CN" w:bidi="ar-SA"/>
          <w:highlight w:val="auto"/>
        </w:rPr>
      </w:pPr>
      <w:r>
        <w:rPr>
          <w:rFonts w:ascii="仿宋" w:eastAsia="仿宋" w:cs="仿宋" w:hint="eastAsia"/>
          <w:kern w:val="2"/>
          <w:sz w:val="24"/>
          <w:szCs w:val="24"/>
          <w:lang w:val="en-US" w:eastAsia="zh-CN" w:bidi="ar-SA"/>
          <w:highlight w:val="auto"/>
        </w:rPr>
        <w:t>地址：乌兰察布集宁区察哈尔东街中央商务广场三期1号楼集宁海关</w:t>
      </w:r>
    </w:p>
    <w:p>
      <w:pPr>
        <w:keepNext w:val="0"/>
        <w:keepLines w:val="0"/>
        <w:pageBreakBefore w:val="0"/>
        <w:widowControl/>
        <w:kinsoku/>
        <w:wordWrap/>
        <w:overflowPunct/>
        <w:topLinePunct w:val="0"/>
        <w:autoSpaceDE/>
        <w:autoSpaceDN/>
        <w:bidi w:val="0"/>
        <w:adjustRightInd/>
        <w:snapToGrid/>
        <w:spacing w:line="580" w:lineRule="exact"/>
        <w:ind w:firstLineChars="200" w:firstLine="480"/>
        <w:jc w:val="left"/>
        <w:textAlignment w:val="auto"/>
        <w:rPr>
          <w:rFonts w:ascii="仿宋" w:eastAsia="仿宋" w:cs="仿宋" w:hint="eastAsia"/>
          <w:sz w:val="24"/>
          <w:szCs w:val="24"/>
          <w:lang w:val="en-US" w:eastAsia="zh-CN"/>
          <w:highlight w:val="auto"/>
        </w:rPr>
      </w:pPr>
      <w:r>
        <w:rPr>
          <w:rFonts w:ascii="仿宋" w:eastAsia="仿宋" w:cs="仿宋" w:hint="eastAsia"/>
          <w:kern w:val="2"/>
          <w:sz w:val="24"/>
          <w:szCs w:val="24"/>
          <w:lang w:val="en-US" w:eastAsia="zh-CN" w:bidi="ar-SA"/>
          <w:highlight w:val="auto"/>
        </w:rPr>
        <w:t>邮政编码 ：012000</w:t>
      </w:r>
    </w:p>
    <w:p>
      <w:pPr>
        <w:pStyle w:val="15"/>
        <w:keepNext w:val="0"/>
        <w:keepLines w:val="0"/>
        <w:pageBreakBefore w:val="0"/>
        <w:widowControl/>
        <w:kinsoku/>
        <w:wordWrap/>
        <w:overflowPunct/>
        <w:topLinePunct w:val="0"/>
        <w:autoSpaceDE/>
        <w:autoSpaceDN/>
        <w:bidi w:val="0"/>
        <w:adjustRightInd/>
        <w:snapToGrid/>
        <w:spacing w:line="580" w:lineRule="exact"/>
        <w:ind w:firstLineChars="200" w:firstLine="480"/>
        <w:jc w:val="left"/>
        <w:textAlignment w:val="auto"/>
        <w:rPr>
          <w:rFonts w:ascii="仿宋" w:eastAsia="仿宋" w:cs="仿宋" w:hint="eastAsia"/>
          <w:kern w:val="2"/>
          <w:sz w:val="24"/>
          <w:szCs w:val="24"/>
          <w:lang w:val="en-US" w:eastAsia="zh-CN" w:bidi="ar-SA"/>
          <w:highlight w:val="auto"/>
        </w:rPr>
      </w:pPr>
      <w:r>
        <w:rPr>
          <w:rFonts w:ascii="仿宋" w:eastAsia="仿宋" w:cs="仿宋" w:hint="eastAsia"/>
          <w:kern w:val="2"/>
          <w:sz w:val="24"/>
          <w:szCs w:val="24"/>
          <w:lang w:val="en-US" w:eastAsia="zh-CN" w:bidi="ar-SA"/>
          <w:highlight w:val="auto"/>
        </w:rPr>
        <w:t>联系人：王先生</w:t>
      </w:r>
    </w:p>
    <w:p>
      <w:pPr>
        <w:pStyle w:val="15"/>
        <w:keepNext w:val="0"/>
        <w:keepLines w:val="0"/>
        <w:pageBreakBefore w:val="0"/>
        <w:widowControl/>
        <w:kinsoku/>
        <w:wordWrap/>
        <w:overflowPunct/>
        <w:topLinePunct w:val="0"/>
        <w:autoSpaceDE/>
        <w:autoSpaceDN/>
        <w:bidi w:val="0"/>
        <w:adjustRightInd/>
        <w:snapToGrid/>
        <w:spacing w:line="580" w:lineRule="exact"/>
        <w:ind w:firstLineChars="200" w:firstLine="480"/>
        <w:jc w:val="left"/>
        <w:textAlignment w:val="auto"/>
        <w:rPr>
          <w:rFonts w:ascii="仿宋" w:eastAsia="仿宋" w:cs="仿宋"/>
          <w:kern w:val="2"/>
          <w:sz w:val="24"/>
          <w:szCs w:val="24"/>
          <w:lang w:val="en-US" w:eastAsia="zh-CN" w:bidi="ar-SA"/>
          <w:highlight w:val="auto"/>
        </w:rPr>
      </w:pPr>
      <w:r>
        <w:rPr>
          <w:rFonts w:ascii="仿宋" w:eastAsia="仿宋" w:cs="仿宋" w:hint="eastAsia"/>
          <w:kern w:val="2"/>
          <w:sz w:val="24"/>
          <w:szCs w:val="24"/>
          <w:lang w:val="en-US" w:eastAsia="zh-CN" w:bidi="ar-SA"/>
          <w:highlight w:val="auto"/>
        </w:rPr>
        <w:t>联系电话：0474-8985609</w:t>
      </w:r>
    </w:p>
    <w:p>
      <w:pPr>
        <w:pStyle w:val="15"/>
        <w:keepNext w:val="0"/>
        <w:keepLines w:val="0"/>
        <w:pageBreakBefore w:val="0"/>
        <w:widowControl/>
        <w:kinsoku/>
        <w:wordWrap/>
        <w:overflowPunct/>
        <w:topLinePunct w:val="0"/>
        <w:autoSpaceDE/>
        <w:autoSpaceDN/>
        <w:bidi w:val="0"/>
        <w:adjustRightInd/>
        <w:snapToGrid/>
        <w:spacing w:line="580" w:lineRule="exact"/>
        <w:ind w:firstLineChars="200" w:firstLine="480"/>
        <w:jc w:val="left"/>
        <w:textAlignment w:val="auto"/>
        <w:rPr>
          <w:rFonts w:ascii="仿宋" w:eastAsia="仿宋" w:cs="仿宋" w:hint="eastAsia"/>
          <w:kern w:val="2"/>
          <w:sz w:val="24"/>
          <w:szCs w:val="24"/>
          <w:lang w:val="en-US" w:eastAsia="zh-CN" w:bidi="ar-SA"/>
          <w:highlight w:val="auto"/>
        </w:rPr>
      </w:pPr>
    </w:p>
    <w:p>
      <w:pPr>
        <w:pStyle w:val="15"/>
        <w:keepNext w:val="0"/>
        <w:keepLines w:val="0"/>
        <w:pageBreakBefore w:val="0"/>
        <w:widowControl/>
        <w:kinsoku/>
        <w:wordWrap/>
        <w:overflowPunct/>
        <w:topLinePunct w:val="0"/>
        <w:autoSpaceDE/>
        <w:autoSpaceDN/>
        <w:bidi w:val="0"/>
        <w:adjustRightInd/>
        <w:snapToGrid/>
        <w:spacing w:line="580" w:lineRule="exact"/>
        <w:ind w:firstLineChars="200" w:firstLine="480"/>
        <w:jc w:val="left"/>
        <w:textAlignment w:val="auto"/>
        <w:rPr>
          <w:rFonts w:ascii="仿宋" w:eastAsia="仿宋" w:cs="仿宋" w:hint="eastAsia"/>
          <w:kern w:val="2"/>
          <w:sz w:val="24"/>
          <w:szCs w:val="24"/>
          <w:lang w:val="en-US" w:eastAsia="zh-CN" w:bidi="ar-SA"/>
          <w:highlight w:val="auto"/>
        </w:rPr>
      </w:pPr>
      <w:r>
        <w:rPr>
          <w:rFonts w:ascii="仿宋" w:eastAsia="仿宋" w:cs="仿宋" w:hint="eastAsia"/>
          <w:kern w:val="2"/>
          <w:sz w:val="24"/>
          <w:szCs w:val="24"/>
          <w:lang w:val="en-US" w:eastAsia="zh-CN" w:bidi="ar-SA"/>
          <w:highlight w:val="auto"/>
        </w:rPr>
        <w:t>采购代理机构：中科标禾工程项目管理有限公司</w:t>
      </w:r>
    </w:p>
    <w:p>
      <w:pPr>
        <w:pStyle w:val="15"/>
        <w:keepNext w:val="0"/>
        <w:keepLines w:val="0"/>
        <w:pageBreakBefore w:val="0"/>
        <w:widowControl/>
        <w:kinsoku/>
        <w:wordWrap/>
        <w:overflowPunct/>
        <w:topLinePunct w:val="0"/>
        <w:autoSpaceDE/>
        <w:autoSpaceDN/>
        <w:bidi w:val="0"/>
        <w:adjustRightInd/>
        <w:snapToGrid/>
        <w:spacing w:line="580" w:lineRule="exact"/>
        <w:ind w:firstLineChars="200" w:firstLine="480"/>
        <w:jc w:val="left"/>
        <w:textAlignment w:val="auto"/>
        <w:rPr>
          <w:rFonts w:ascii="仿宋" w:eastAsia="仿宋" w:cs="仿宋" w:hint="eastAsia"/>
          <w:kern w:val="2"/>
          <w:sz w:val="24"/>
          <w:szCs w:val="24"/>
          <w:lang w:val="en-US" w:eastAsia="zh-CN" w:bidi="ar-SA"/>
          <w:highlight w:val="auto"/>
        </w:rPr>
      </w:pPr>
      <w:r>
        <w:rPr>
          <w:rFonts w:ascii="仿宋" w:eastAsia="仿宋" w:cs="仿宋" w:hint="eastAsia"/>
          <w:kern w:val="2"/>
          <w:sz w:val="24"/>
          <w:szCs w:val="24"/>
          <w:lang w:val="en-US" w:eastAsia="zh-CN" w:bidi="ar-SA"/>
          <w:highlight w:val="auto"/>
        </w:rPr>
        <w:t>地址：乌兰察布市集宁区</w:t>
      </w:r>
    </w:p>
    <w:p>
      <w:pPr>
        <w:pStyle w:val="15"/>
        <w:keepNext w:val="0"/>
        <w:keepLines w:val="0"/>
        <w:pageBreakBefore w:val="0"/>
        <w:widowControl/>
        <w:kinsoku/>
        <w:wordWrap/>
        <w:overflowPunct/>
        <w:topLinePunct w:val="0"/>
        <w:autoSpaceDE/>
        <w:autoSpaceDN/>
        <w:bidi w:val="0"/>
        <w:adjustRightInd/>
        <w:snapToGrid/>
        <w:spacing w:line="580" w:lineRule="exact"/>
        <w:ind w:firstLineChars="200" w:firstLine="480"/>
        <w:jc w:val="left"/>
        <w:textAlignment w:val="auto"/>
        <w:rPr>
          <w:rFonts w:ascii="仿宋" w:eastAsia="仿宋" w:cs="仿宋" w:hint="eastAsia"/>
          <w:kern w:val="2"/>
          <w:sz w:val="24"/>
          <w:szCs w:val="24"/>
          <w:lang w:val="en-US" w:eastAsia="zh-CN" w:bidi="ar-SA"/>
          <w:highlight w:val="auto"/>
        </w:rPr>
      </w:pPr>
      <w:r>
        <w:rPr>
          <w:rFonts w:ascii="仿宋" w:eastAsia="仿宋" w:cs="仿宋" w:hint="eastAsia"/>
          <w:kern w:val="2"/>
          <w:sz w:val="24"/>
          <w:szCs w:val="24"/>
          <w:lang w:val="en-US" w:eastAsia="zh-CN" w:bidi="ar-SA"/>
          <w:highlight w:val="auto"/>
        </w:rPr>
        <w:t>邮政编码 ：012000</w:t>
      </w:r>
    </w:p>
    <w:p>
      <w:pPr>
        <w:keepNext w:val="0"/>
        <w:keepLines w:val="0"/>
        <w:pageBreakBefore w:val="0"/>
        <w:widowControl/>
        <w:kinsoku/>
        <w:wordWrap/>
        <w:overflowPunct/>
        <w:topLinePunct w:val="0"/>
        <w:autoSpaceDE/>
        <w:autoSpaceDN/>
        <w:bidi w:val="0"/>
        <w:adjustRightInd/>
        <w:snapToGrid/>
        <w:spacing w:line="580" w:lineRule="exact"/>
        <w:ind w:firstLineChars="200" w:firstLine="480"/>
        <w:jc w:val="left"/>
        <w:textAlignment w:val="auto"/>
        <w:rPr>
          <w:rFonts w:ascii="仿宋" w:eastAsia="仿宋" w:cs="仿宋" w:hint="eastAsia"/>
          <w:kern w:val="2"/>
          <w:sz w:val="24"/>
          <w:szCs w:val="24"/>
          <w:lang w:val="en-US" w:eastAsia="zh-CN" w:bidi="ar-SA"/>
          <w:highlight w:val="auto"/>
        </w:rPr>
      </w:pPr>
      <w:r>
        <w:rPr>
          <w:rFonts w:ascii="仿宋" w:eastAsia="仿宋" w:cs="仿宋" w:hint="eastAsia"/>
          <w:kern w:val="2"/>
          <w:sz w:val="24"/>
          <w:szCs w:val="24"/>
          <w:lang w:val="en-US" w:eastAsia="zh-CN" w:bidi="ar-SA"/>
          <w:highlight w:val="auto"/>
        </w:rPr>
        <w:t>联系人：李女士</w:t>
      </w:r>
    </w:p>
    <w:p>
      <w:pPr>
        <w:keepNext w:val="0"/>
        <w:keepLines w:val="0"/>
        <w:pageBreakBefore w:val="0"/>
        <w:widowControl/>
        <w:kinsoku/>
        <w:wordWrap/>
        <w:overflowPunct/>
        <w:topLinePunct w:val="0"/>
        <w:autoSpaceDE/>
        <w:autoSpaceDN/>
        <w:bidi w:val="0"/>
        <w:adjustRightInd/>
        <w:snapToGrid/>
        <w:spacing w:line="580" w:lineRule="exact"/>
        <w:ind w:firstLineChars="200" w:firstLine="480"/>
        <w:jc w:val="left"/>
        <w:textAlignment w:val="auto"/>
        <w:rPr>
          <w:rFonts w:ascii="仿宋" w:eastAsia="仿宋" w:cs="仿宋" w:hint="eastAsia"/>
          <w:kern w:val="2"/>
          <w:sz w:val="24"/>
          <w:szCs w:val="24"/>
          <w:lang w:val="en-US" w:eastAsia="zh-CN" w:bidi="ar-SA"/>
          <w:highlight w:val="auto"/>
        </w:rPr>
      </w:pPr>
      <w:r>
        <w:rPr>
          <w:rFonts w:ascii="仿宋" w:eastAsia="仿宋" w:cs="仿宋" w:hint="eastAsia"/>
          <w:kern w:val="2"/>
          <w:sz w:val="24"/>
          <w:szCs w:val="24"/>
          <w:lang w:val="en-US" w:eastAsia="zh-CN" w:bidi="ar-SA"/>
          <w:highlight w:val="auto"/>
        </w:rPr>
        <w:t>联系电话：15560602900</w:t>
      </w:r>
      <w:r>
        <w:rPr>
          <w:rFonts w:ascii="仿宋" w:eastAsia="仿宋" w:cs="仿宋"/>
          <w:kern w:val="2"/>
          <w:sz w:val="24"/>
          <w:szCs w:val="24"/>
          <w:lang w:val="en-US" w:eastAsia="zh-CN" w:bidi="ar-SA"/>
          <w:highlight w:val="auto"/>
        </w:rPr>
        <w:t>（工</w:t>
      </w:r>
      <w:bookmarkStart w:id="0" w:name="_GoBack"/>
      <w:bookmarkEnd w:id="0"/>
      <w:r>
        <w:rPr>
          <w:rFonts w:ascii="仿宋" w:eastAsia="仿宋" w:cs="仿宋"/>
          <w:kern w:val="2"/>
          <w:sz w:val="24"/>
          <w:szCs w:val="24"/>
          <w:lang w:val="en-US" w:eastAsia="zh-CN" w:bidi="ar-SA"/>
          <w:highlight w:val="auto"/>
        </w:rPr>
        <w:t>作用）</w:t>
      </w:r>
    </w:p>
    <w:p>
      <w:pPr>
        <w:pStyle w:val="15"/>
        <w:rPr>
          <w:rFonts w:ascii="仿宋" w:eastAsia="仿宋" w:cs="仿宋" w:hint="eastAsia"/>
          <w:lang w:val="en-US" w:eastAsia="zh-CN"/>
          <w:highlight w:val="auto"/>
        </w:rPr>
      </w:pPr>
    </w:p>
    <w:p>
      <w:pPr>
        <w:keepNext w:val="0"/>
        <w:keepLines w:val="0"/>
        <w:pageBreakBefore w:val="0"/>
        <w:widowControl w:val="0"/>
        <w:kinsoku/>
        <w:wordWrap w:val="0"/>
        <w:overflowPunct/>
        <w:topLinePunct w:val="0"/>
        <w:autoSpaceDE/>
        <w:autoSpaceDN/>
        <w:bidi w:val="0"/>
        <w:adjustRightInd/>
        <w:snapToGrid/>
        <w:spacing w:line="480" w:lineRule="auto"/>
        <w:ind w:firstLine="0"/>
        <w:jc w:val="right"/>
        <w:textAlignment w:val="auto"/>
        <w:rPr>
          <w:rFonts w:ascii="仿宋" w:eastAsia="仿宋" w:cs="仿宋" w:hint="eastAsia"/>
          <w:sz w:val="24"/>
          <w:szCs w:val="24"/>
          <w:lang w:val="en-US" w:eastAsia="zh-CN"/>
          <w:highlight w:val="auto"/>
        </w:rPr>
      </w:pPr>
      <w:r>
        <w:rPr>
          <w:rFonts w:ascii="仿宋" w:eastAsia="仿宋" w:cs="仿宋"/>
          <w:sz w:val="24"/>
          <w:szCs w:val="24"/>
          <w:lang w:val="en-US" w:eastAsia="zh-CN"/>
          <w:highlight w:val="auto"/>
        </w:rPr>
        <w:t>中华人民共和国集宁海关</w:t>
      </w:r>
    </w:p>
    <w:p>
      <w:pPr>
        <w:pStyle w:val="15"/>
        <w:keepNext w:val="0"/>
        <w:keepLines w:val="0"/>
        <w:pageBreakBefore w:val="0"/>
        <w:widowControl w:val="0"/>
        <w:kinsoku/>
        <w:wordWrap/>
        <w:overflowPunct/>
        <w:topLinePunct w:val="0"/>
        <w:autoSpaceDE/>
        <w:autoSpaceDN/>
        <w:bidi w:val="0"/>
        <w:adjustRightInd/>
        <w:snapToGrid/>
        <w:spacing w:line="480" w:lineRule="auto"/>
        <w:ind w:firstLine="0"/>
        <w:jc w:val="center"/>
        <w:textAlignment w:val="auto"/>
        <w:rPr>
          <w:rFonts w:ascii="仿宋" w:eastAsia="仿宋" w:cs="仿宋" w:hint="eastAsia"/>
          <w:highlight w:val="auto"/>
        </w:rPr>
      </w:pPr>
      <w:r>
        <w:rPr>
          <w:rFonts w:ascii="仿宋" w:eastAsia="仿宋" w:cs="仿宋"/>
          <w:sz w:val="24"/>
          <w:szCs w:val="24"/>
          <w:lang w:val="en-US" w:eastAsia="zh-CN"/>
          <w:highlight w:val="auto"/>
        </w:rPr>
        <w:t xml:space="preserve">                                              </w:t>
      </w:r>
      <w:r>
        <w:rPr>
          <w:rFonts w:ascii="仿宋" w:eastAsia="仿宋" w:cs="仿宋" w:hint="eastAsia"/>
          <w:sz w:val="24"/>
          <w:szCs w:val="24"/>
          <w:lang w:val="en-US" w:eastAsia="zh-CN"/>
          <w:highlight w:val="auto"/>
        </w:rPr>
        <w:t>2025年09月28日</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auto"/>
    <w:pitch w:val="variable"/>
    <w:sig w:usb0="800002BF" w:usb1="38CF7CFA" w:usb2="00000016" w:usb3="00000000" w:csb0="00040001" w:csb1="00000000"/>
  </w:font>
  <w:font w:name="Times New Roman">
    <w:panose1 w:val="02020603050405020304"/>
    <w:charset w:val="CC"/>
    <w:family w:val="roman"/>
    <w:pitch w:val="variable"/>
    <w:sig w:usb0="E0002EFF" w:usb1="C000785B" w:usb2="00000009" w:usb3="00000000" w:csb0="400001FF" w:csb1="FFFF0000"/>
  </w:font>
  <w:font w:name="宋体">
    <w:panose1 w:val="02010600030101010101"/>
    <w:charset w:val="7A"/>
    <w:family w:val="auto"/>
    <w:pitch w:val="variable"/>
    <w:sig w:usb0="00000203" w:usb1="288F0000" w:usb2="0000000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Normal Indent"/>
    <w:basedOn w:val="0"/>
    <w:pPr>
      <w:ind w:firstLine="420"/>
    </w:pPr>
    <w:rPr>
      <w:szCs w:val="20"/>
    </w:rPr>
  </w:style>
  <w:style w:type="paragraph" w:customStyle="1" w:styleId="16">
    <w:name w:val="正文格式"/>
    <w:pPr>
      <w:spacing w:line="360" w:lineRule="auto"/>
      <w:ind w:firstLineChars="200" w:firstLine="200"/>
    </w:pPr>
    <w:rPr>
      <w:rFonts w:ascii="宋体" w:eastAsia="宋体" w:cs="Times New Roman"/>
      <w:kern w:val="2"/>
      <w:sz w:val="28"/>
      <w:szCs w:val="22"/>
      <w:lang w:val="en-US" w:eastAsia="zh-CN" w:bidi="ar-SA"/>
    </w:rPr>
  </w:style>
  <w:style w:type="character" w:styleId="86">
    <w:name w:val="Hyperlink"/>
    <w:basedOn w:val="10"/>
    <w:rPr>
      <w:color w:val="0000FF"/>
      <w:u w:val="single"/>
    </w:rPr>
  </w:style>
  <w:style w:type="paragraph" w:customStyle="1" w:styleId="124">
    <w:name w:val="样式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26</TotalTime>
  <Application>Yozo_Office</Application>
  <Pages>3</Pages>
  <Words>1273</Words>
  <Characters>1468</Characters>
  <Lines>67</Lines>
  <Paragraphs>50</Paragraphs>
  <CharactersWithSpaces>1518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hp</dc:creator>
  <cp:lastModifiedBy>赵辰瑜</cp:lastModifiedBy>
  <cp:revision>1</cp:revision>
  <dcterms:created xsi:type="dcterms:W3CDTF">2025-09-26T07:06:00Z</dcterms:created>
  <dcterms:modified xsi:type="dcterms:W3CDTF">2025-09-28T02:20:33Z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2052-12.1.0.23125</vt:lpwstr>
  </property>
  <property fmtid="{D5CDD505-2E9C-101B-9397-08002B2CF9AE}" pid="3" name="ICV">
    <vt:lpwstr>35F3FC033F854F2AB2678BC582E7C322_11</vt:lpwstr>
  </property>
  <property fmtid="{D5CDD505-2E9C-101B-9397-08002B2CF9AE}" pid="4" name="KSOTemplateDocerSaveRecord">
    <vt:lpwstr>eyJoZGlkIjoiOWM0MTRlMjczNjgwZDhmM2JkZjhiYTg5OTA0YmQzNWMiLCJ1c2VySWQiOiI2NjExMTg1MzMifQ==</vt:lpwstr>
  </property>
</Properties>
</file>