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napToGrid w:val="0"/>
                <w:sz w:val="28"/>
                <w:szCs w:val="28"/>
                <w:lang w:eastAsia="zh-CN"/>
              </w:rPr>
              <w:t>呼和浩特海关</w:t>
            </w:r>
            <w:bookmarkStart w:id="0" w:name="_GoBack"/>
            <w:bookmarkEnd w:id="0"/>
            <w:r>
              <w:rPr>
                <w:rFonts w:ascii="方正仿宋_GBK" w:eastAsia="方正仿宋_GBK" w:cs="方正仿宋_GBK" w:hint="eastAsia"/>
                <w:snapToGrid w:val="0"/>
                <w:sz w:val="28"/>
                <w:szCs w:val="28"/>
                <w:lang w:eastAsia="zh-CN"/>
              </w:rPr>
              <w:t>技术中心</w:t>
            </w:r>
            <w:r>
              <w:rPr>
                <w:rFonts w:ascii="方正仿宋_GBK" w:eastAsia="方正仿宋_GBK" w:cs="方正仿宋_GBK" w:hint="eastAsia"/>
                <w:snapToGrid w:val="0"/>
                <w:sz w:val="28"/>
                <w:szCs w:val="28"/>
              </w:rPr>
              <w:t>业务用房屋顶</w:t>
            </w:r>
            <w:r>
              <w:rPr>
                <w:rFonts w:ascii="方正仿宋_GBK" w:eastAsia="方正仿宋_GBK" w:cs="方正仿宋_GBK"/>
                <w:snapToGrid w:val="0"/>
                <w:sz w:val="28"/>
                <w:szCs w:val="28"/>
              </w:rPr>
              <w:t>防水</w:t>
            </w:r>
            <w:r>
              <w:rPr>
                <w:rFonts w:ascii="方正仿宋_GBK" w:eastAsia="方正仿宋_GBK" w:cs="方正仿宋_GBK" w:hint="eastAsia"/>
                <w:snapToGrid w:val="0"/>
                <w:sz w:val="28"/>
                <w:szCs w:val="28"/>
              </w:rPr>
              <w:t>及零星维修项目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  <w:lang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lang w:eastAsia="zh-CN"/>
              </w:rPr>
              <w:t>综合办公室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2.8万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审批文件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lang w:eastAsia="zh-CN"/>
              </w:rPr>
              <w:t>呼和浩特海关技术中心主任办公会会议纪要（第</w:t>
            </w:r>
            <w:r>
              <w:rPr>
                <w:rFonts w:ascii="方正仿宋_GBK" w:eastAsia="方正仿宋_GBK" w:cs="方正仿宋_GBK" w:hint="eastAsia"/>
                <w:sz w:val="28"/>
                <w:szCs w:val="28"/>
                <w:lang w:val="en-US" w:eastAsia="zh-CN"/>
              </w:rPr>
              <w:t>22期</w:t>
            </w:r>
            <w:r>
              <w:rPr>
                <w:rFonts w:ascii="方正仿宋_GBK" w:eastAsia="方正仿宋_GBK" w:cs="方正仿宋_GBK" w:hint="eastAsia"/>
                <w:sz w:val="28"/>
                <w:szCs w:val="28"/>
                <w:lang w:eastAsia="zh-CN"/>
              </w:rPr>
              <w:t>）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经费来源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财政经费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√最低价法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rPr>
          <w:trHeight w:val="567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编制人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部门负责人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731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pStyle w:val="63"/>
              <w:snapToGrid w:val="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1.具有独立承担民事责任的能力。</w:t>
            </w:r>
          </w:p>
          <w:p>
            <w:pPr>
              <w:pStyle w:val="63"/>
              <w:snapToGrid w:val="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具有建筑装修装饰施工资质。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3.未被列入失信被执行人、税收违法黑名单。</w:t>
            </w:r>
          </w:p>
        </w:tc>
      </w:tr>
      <w:tr>
        <w:trPr>
          <w:trHeight w:val="108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pStyle w:val="15"/>
              <w:snapToGrid w:val="0"/>
              <w:spacing w:line="360" w:lineRule="exact"/>
              <w:ind w:firstLineChars="200" w:firstLine="560"/>
              <w:rPr>
                <w:rStyle w:val="65Char"/>
                <w:rFonts w:ascii="Times New Roman" w:eastAsia="方正仿宋_GBK" w:cs="Times New Roman" w:hAnsi="Times New Roman"/>
                <w:b w:val="0"/>
                <w:sz w:val="28"/>
                <w:szCs w:val="28"/>
              </w:rPr>
            </w:pPr>
            <w:r>
              <w:rPr>
                <w:rStyle w:val="55Char"/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1.按</w:t>
            </w:r>
            <w:r>
              <w:rPr>
                <w:rStyle w:val="55Char"/>
                <w:rFonts w:ascii="Times New Roman" w:eastAsia="方正仿宋_GBK" w:cs="Times New Roman" w:hAnsi="Times New Roman"/>
                <w:b w:val="0"/>
                <w:sz w:val="28"/>
                <w:szCs w:val="28"/>
              </w:rPr>
              <w:t>照《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技术中心业务用房屋顶漏雨及零星维修项目明细</w:t>
            </w:r>
            <w:r>
              <w:rPr>
                <w:rStyle w:val="65Char"/>
                <w:rFonts w:ascii="Times New Roman" w:eastAsia="方正仿宋_GBK" w:cs="Times New Roman" w:hAnsi="Times New Roman"/>
                <w:b w:val="0"/>
                <w:sz w:val="28"/>
                <w:szCs w:val="28"/>
              </w:rPr>
              <w:t>》保质保量按时完工。</w:t>
            </w:r>
          </w:p>
          <w:p>
            <w:pPr>
              <w:pStyle w:val="15"/>
              <w:snapToGrid w:val="0"/>
              <w:spacing w:line="360" w:lineRule="exact"/>
              <w:ind w:firstLineChars="200" w:firstLine="560"/>
              <w:rPr>
                <w:rFonts w:ascii="Times New Roman" w:eastAsia="方正仿宋_GBK" w:cs="Times New Roman" w:hAnsi="Times New Roman"/>
                <w:b w:val="0"/>
                <w:sz w:val="28"/>
                <w:szCs w:val="28"/>
              </w:rPr>
            </w:pPr>
            <w:r>
              <w:rPr>
                <w:rStyle w:val="55Char"/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2.工</w:t>
            </w:r>
            <w:r>
              <w:rPr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期：</w:t>
            </w:r>
            <w:r>
              <w:rPr>
                <w:rFonts w:ascii="Times New Roman" w:eastAsia="方正仿宋_GBK" w:cs="Times New Roman" w:hAnsi="Times New Roman"/>
                <w:b w:val="0"/>
                <w:sz w:val="28"/>
                <w:szCs w:val="28"/>
              </w:rPr>
              <w:t>15天</w:t>
            </w:r>
            <w:r>
              <w:rPr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，</w:t>
            </w:r>
            <w:r>
              <w:rPr>
                <w:rFonts w:ascii="Times New Roman" w:eastAsia="方正仿宋_GBK" w:cs="Times New Roman" w:hAnsi="Times New Roman"/>
                <w:b w:val="0"/>
                <w:sz w:val="28"/>
                <w:szCs w:val="28"/>
              </w:rPr>
              <w:t>保质保量，</w:t>
            </w:r>
            <w:r>
              <w:rPr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按时完工。</w:t>
            </w:r>
          </w:p>
          <w:p>
            <w:pPr>
              <w:pStyle w:val="55"/>
              <w:snapToGrid w:val="0"/>
              <w:spacing w:line="360" w:lineRule="exact"/>
              <w:ind w:firstLineChars="200" w:firstLine="560"/>
              <w:rPr>
                <w:rStyle w:val="55Char"/>
                <w:rFonts w:ascii="Times New Roman" w:eastAsia="方正仿宋_GBK" w:cs="Times New Roman" w:hAnsi="Times New Roman"/>
                <w:bCs/>
                <w:sz w:val="28"/>
                <w:szCs w:val="28"/>
              </w:rPr>
            </w:pP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3.质量要求：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符合国家及行业相关规范和标准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，并达到合格工程标准，同时满足建设单位需求。</w:t>
            </w:r>
          </w:p>
          <w:p>
            <w:pPr>
              <w:pStyle w:val="55"/>
              <w:snapToGrid w:val="0"/>
              <w:spacing w:line="360" w:lineRule="exact"/>
              <w:ind w:firstLineChars="200" w:firstLine="560"/>
              <w:rPr>
                <w:rStyle w:val="55Char"/>
                <w:rFonts w:ascii="Times New Roman" w:eastAsia="方正仿宋_GBK" w:cs="Times New Roman" w:hAnsi="Times New Roman"/>
                <w:bCs/>
                <w:sz w:val="28"/>
                <w:szCs w:val="28"/>
              </w:rPr>
            </w:pP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4.安全要求：必须确保安全文明施工，执行国家现行相关规定。</w:t>
            </w:r>
          </w:p>
          <w:p>
            <w:pPr>
              <w:spacing w:line="400" w:lineRule="exact"/>
              <w:ind w:firstLineChars="200" w:firstLine="56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5.支付方式：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napToGrid w:val="0"/>
                <w:sz w:val="28"/>
                <w:szCs w:val="28"/>
              </w:rPr>
              <w:t>施工方按照合同约定完成</w:t>
            </w:r>
            <w:r>
              <w:rPr>
                <w:rStyle w:val="55Char"/>
                <w:rFonts w:ascii="Times New Roman" w:eastAsia="方正仿宋_GBK" w:cs="Times New Roman" w:hAnsi="Times New Roman"/>
                <w:bCs/>
                <w:snapToGrid w:val="0"/>
                <w:sz w:val="28"/>
                <w:szCs w:val="28"/>
              </w:rPr>
              <w:t>总关办公区大院地砖维修项目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napToGrid w:val="0"/>
                <w:sz w:val="28"/>
                <w:szCs w:val="28"/>
              </w:rPr>
              <w:t>工作，经验收合格后，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开具全款有效发票。我方收到发票后支付施工方</w:t>
            </w:r>
            <w:r>
              <w:rPr>
                <w:rStyle w:val="55Char"/>
                <w:rFonts w:ascii="Times New Roman" w:eastAsia="方正仿宋_GBK" w:cs="Times New Roman" w:hAnsi="Times New Roman"/>
                <w:bCs/>
                <w:sz w:val="28"/>
                <w:szCs w:val="28"/>
              </w:rPr>
              <w:t>合同约定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金额的97％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napToGrid w:val="0"/>
                <w:sz w:val="28"/>
                <w:szCs w:val="28"/>
              </w:rPr>
              <w:t>，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剩余3％留做质保金，待</w:t>
            </w:r>
            <w:r>
              <w:rPr>
                <w:rStyle w:val="55Char"/>
                <w:rFonts w:ascii="Times New Roman" w:eastAsia="方正仿宋_GBK" w:cs="Times New Roman" w:hAnsi="Times New Roman"/>
                <w:bCs/>
                <w:sz w:val="28"/>
                <w:szCs w:val="28"/>
              </w:rPr>
              <w:t>1</w:t>
            </w:r>
            <w:r>
              <w:rPr>
                <w:rStyle w:val="55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年质保期届满、无质量问题后，我方一次性支付质保金。</w:t>
            </w:r>
          </w:p>
        </w:tc>
      </w:tr>
      <w:tr>
        <w:trPr>
          <w:trHeight w:val="1028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评审方法按照最低价法。</w:t>
            </w:r>
          </w:p>
        </w:tc>
      </w:tr>
      <w:tr>
        <w:trPr>
          <w:trHeight w:val="2545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62" w:type="dxa"/>
          </w:tcPr>
          <w:p>
            <w:pPr>
              <w:pStyle w:val="68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1、公告期限3个工作日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2、响应文件份数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2份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jc w:val="right"/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10600010101010101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800002BF" w:usb1="38CF7CFA" w:usb2="00000016" w:usb3="00000000" w:csb0="00040000" w:csb1="0000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framePr w:w="0" w:hRule="auto" w:wrap="around" w:vAnchor="text" w:hAnchor="margin" w:xAlign="right" w:y="1" w:anchorLock="0"/>
      <w:tabs>
        <w:tab w:val="center" w:pos="4153"/>
        <w:tab w:val="right" w:pos="8306"/>
      </w:tabs>
    </w:pPr>
    <w:r>
      <w:rPr>
        <w:rStyle w:val="23"/>
      </w:rPr>
      <w:fldChar w:fldCharType="begin"/>
    </w:r>
    <w:r>
      <w:rPr>
        <w:rStyle w:val="23"/>
      </w:rPr>
      <w:instrText>Page</w:instrText>
    </w:r>
    <w:r>
      <w:rPr>
        <w:rStyle w:val="23"/>
      </w:rPr>
      <w:fldChar w:fldCharType="separate"/>
    </w:r>
    <w:r>
      <w:rPr>
        <w:rStyle w:val="23"/>
      </w:rPr>
      <w:t>1</w:t>
    </w:r>
    <w:r>
      <w:rPr>
        <w:rStyle w:val="23"/>
      </w:rPr>
      <w:fldChar w:fldCharType="end"/>
    </w:r>
  </w:p>
  <w:p>
    <w:pPr>
      <w:pStyle w:val="18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framePr w:w="0" w:hRule="auto" w:wrap="around" w:vAnchor="text" w:hAnchor="margin" w:xAlign="right" w:y="1" w:anchorLock="0"/>
      <w:tabs>
        <w:tab w:val="center" w:pos="4153"/>
        <w:tab w:val="right" w:pos="8306"/>
      </w:tabs>
    </w:pPr>
    <w:r>
      <w:rPr>
        <w:rStyle w:val="23"/>
      </w:rPr>
      <w:fldChar w:fldCharType="begin"/>
    </w:r>
    <w:r>
      <w:rPr>
        <w:rStyle w:val="23"/>
      </w:rPr>
      <w:instrText>Page</w:instrText>
    </w:r>
    <w:r>
      <w:rPr>
        <w:rStyle w:val="23"/>
      </w:rPr>
      <w:fldChar w:fldCharType="separate"/>
    </w:r>
    <w:r>
      <w:rPr>
        <w:rStyle w:val="23"/>
      </w:rPr>
      <w:t>1</w:t>
    </w:r>
    <w:r>
      <w:rPr>
        <w:rStyle w:val="23"/>
      </w:rPr>
      <w:fldChar w:fldCharType="end"/>
    </w:r>
  </w:p>
  <w:p>
    <w:pPr>
      <w:pStyle w:val="18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96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styleId="16">
    <w:name w:val="annotation text"/>
    <w:basedOn w:val="0"/>
    <w:pPr>
      <w:jc w:val="left"/>
    </w:pPr>
  </w:style>
  <w:style w:type="paragraph" w:styleId="17">
    <w:name w:val="Balloon Text"/>
    <w:basedOn w:val="0"/>
    <w:rPr>
      <w:sz w:val="18"/>
      <w:szCs w:val="18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index heading"/>
    <w:basedOn w:val="0"/>
    <w:rPr>
      <w:rFonts w:ascii="Arial" w:hAnsi="Arial"/>
      <w:b/>
    </w:rPr>
  </w:style>
  <w:style w:type="paragraph" w:styleId="21">
    <w:name w:val="index 9"/>
    <w:basedOn w:val="0"/>
    <w:autoRedefine/>
    <w:next w:val="0"/>
    <w:pPr>
      <w:ind w:left="3360"/>
    </w:pPr>
  </w:style>
  <w:style w:type="paragraph" w:styleId="22">
    <w:name w:val="annotation subject"/>
    <w:basedOn w:val="16"/>
    <w:next w:val="16"/>
    <w:rPr>
      <w:b/>
    </w:rPr>
  </w:style>
  <w:style w:type="character" w:styleId="23">
    <w:name w:val="page number"/>
    <w:basedOn w:val="10"/>
  </w:style>
  <w:style w:type="character" w:styleId="24">
    <w:name w:val="annotation reference"/>
    <w:basedOn w:val="10"/>
    <w:rPr>
      <w:sz w:val="21"/>
      <w:szCs w:val="21"/>
    </w:rPr>
  </w:style>
  <w:style w:type="paragraph" w:customStyle="1" w:styleId="25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4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5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1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54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55">
    <w:name w:val="样式 25 10 磅"/>
    <w:link w:val="55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55Char">
    <w:name w:val="样式 25 10 磅 Char"/>
    <w:basedOn w:val="10"/>
    <w:link w:val="55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2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58">
    <w:name w:val="样式 2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59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34 10 磅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65">
    <w:name w:val="样式 35 10 磅"/>
    <w:link w:val="65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65Char">
    <w:name w:val="样式 35 10 磅 Char"/>
    <w:basedOn w:val="10"/>
    <w:link w:val="65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36 10 磅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customStyle="1" w:styleId="67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130 小四"/>
    <w:rPr>
      <w:rFonts w:ascii="Times New Roman" w:eastAsia="宋体" w:cs="Times New Roman" w:hAnsi="Times New Roman"/>
      <w:sz w:val="24"/>
      <w:szCs w:val="24"/>
      <w:lang w:val="en-US" w:eastAsia="en-US" w:bidi="ar-SA"/>
    </w:rPr>
  </w:style>
  <w:style w:type="paragraph" w:customStyle="1" w:styleId="70">
    <w:name w:val="样式 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106</TotalTime>
  <Application>Yozo_Office</Application>
  <Pages>3</Pages>
  <Words>557</Words>
  <Characters>576</Characters>
  <Lines>54</Lines>
  <Paragraphs>41</Paragraphs>
  <CharactersWithSpaces>577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盛万里</cp:lastModifiedBy>
  <cp:revision>2</cp:revision>
  <cp:lastPrinted>2025-07-02T10:14:00Z</cp:lastPrinted>
  <dcterms:created xsi:type="dcterms:W3CDTF">2025-09-18T01:21:00Z</dcterms:created>
  <dcterms:modified xsi:type="dcterms:W3CDTF">2025-10-24T07:11:53Z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ICV">
    <vt:lpwstr>87BEE028F9BA487FB48B3E9F21B61D2F_13</vt:lpwstr>
  </property>
  <property fmtid="{D5CDD505-2E9C-101B-9397-08002B2CF9AE}" pid="4" name="KSOTemplateDocerSaveRecord">
    <vt:lpwstr>eyJoZGlkIjoiNTNmMWQ1YmQ3MGU0ZTJiNjZmOTBkYzhhZjY0YmNlZDUiLCJ1c2VySWQiOiI1MjQ4OTAwMDUifQ==</vt:lpwstr>
  </property>
</Properties>
</file>