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footer1.xml" ContentType="application/vnd.openxmlformats-officedocument.wordprocessingml.footer+xml"/>
  <Override PartName="/word/footer2.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spacing w:line="560" w:lineRule="exact"/>
        <w:rPr>
          <w:rFonts w:ascii="方正黑体_GBK" w:eastAsia="方正黑体_GBK" w:cs="方正小标宋_GBK" w:hint="eastAsia"/>
          <w:sz w:val="32"/>
          <w:szCs w:val="32"/>
        </w:rPr>
      </w:pPr>
      <w:r>
        <w:rPr>
          <w:rFonts w:ascii="方正黑体_GBK" w:eastAsia="方正黑体_GBK" w:cs="方正小标宋_GBK" w:hint="eastAsia"/>
          <w:sz w:val="32"/>
          <w:szCs w:val="32"/>
        </w:rPr>
        <w:t>附件1</w:t>
      </w:r>
    </w:p>
    <w:p>
      <w:pPr>
        <w:spacing w:line="560" w:lineRule="exact"/>
        <w:jc w:val="center"/>
        <w:rPr>
          <w:rFonts w:ascii="宋体" w:eastAsia="宋体" w:cs="方正小标宋_GBK"/>
          <w:sz w:val="44"/>
          <w:szCs w:val="44"/>
        </w:rPr>
      </w:pPr>
      <w:r>
        <w:rPr>
          <w:rFonts w:ascii="宋体" w:eastAsia="宋体" w:cs="方正小标宋_GBK" w:hint="eastAsia"/>
          <w:sz w:val="44"/>
          <w:szCs w:val="44"/>
        </w:rPr>
        <w:t>比选采购需求书</w:t>
      </w:r>
    </w:p>
    <w:tbl>
      <w:tblPr>
        <w:jc w:val="left"/>
        <w:tblInd w:w="0" w:type="dxa"/>
        <w:tblW w:w="9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951"/>
        <w:gridCol w:w="7109"/>
      </w:tblGrid>
      <w:tr>
        <w:tc>
          <w:tcPr>
            <w:tcW w:w="9060" w:type="dxa"/>
            <w:gridSpan w:val="2"/>
            <w:vAlign w:val="center"/>
          </w:tcPr>
          <w:p>
            <w:pPr>
              <w:spacing w:line="560" w:lineRule="exact"/>
              <w:jc w:val="center"/>
              <w:rPr>
                <w:rFonts w:ascii="宋体" w:eastAsia="宋体" w:cs="方正仿宋_GBK"/>
                <w:sz w:val="28"/>
                <w:szCs w:val="28"/>
              </w:rPr>
            </w:pPr>
            <w:r>
              <w:rPr>
                <w:rFonts w:ascii="宋体" w:eastAsia="宋体" w:cs="方正楷体_GBK" w:hint="eastAsia"/>
                <w:sz w:val="32"/>
                <w:szCs w:val="32"/>
              </w:rPr>
              <w:t>基础信息栏</w:t>
            </w:r>
          </w:p>
        </w:tc>
      </w:tr>
      <w:tr>
        <w:tc>
          <w:tcPr>
            <w:tcW w:w="1951" w:type="dxa"/>
            <w:vAlign w:val="center"/>
          </w:tcPr>
          <w:p>
            <w:pPr>
              <w:spacing w:line="560" w:lineRule="exact"/>
              <w:jc w:val="center"/>
              <w:rPr>
                <w:rFonts w:ascii="宋体" w:eastAsia="宋体" w:cs="方正仿宋_GBK"/>
                <w:sz w:val="28"/>
                <w:szCs w:val="28"/>
              </w:rPr>
            </w:pPr>
            <w:r>
              <w:rPr>
                <w:rFonts w:ascii="宋体" w:eastAsia="宋体" w:cs="方正仿宋_GBK" w:hint="eastAsia"/>
                <w:sz w:val="28"/>
                <w:szCs w:val="28"/>
              </w:rPr>
              <w:t>项目名称</w:t>
            </w:r>
          </w:p>
        </w:tc>
        <w:tc>
          <w:tcPr>
            <w:tcW w:w="7109" w:type="dxa"/>
            <w:vAlign w:val="center"/>
          </w:tcPr>
          <w:p>
            <w:pPr>
              <w:spacing w:line="560" w:lineRule="exact"/>
              <w:jc w:val="center"/>
              <w:rPr>
                <w:rFonts w:ascii="宋体" w:eastAsia="宋体" w:cs="方正仿宋_GBK"/>
                <w:sz w:val="28"/>
                <w:szCs w:val="28"/>
              </w:rPr>
            </w:pPr>
            <w:r>
              <w:rPr>
                <w:rFonts w:ascii="宋体" w:eastAsia="宋体" w:cs="方正仿宋_GBK" w:hint="eastAsia"/>
                <w:sz w:val="28"/>
                <w:szCs w:val="28"/>
              </w:rPr>
              <w:t>二连浩特国际旅行卫生保健中心生物安全三级实验室设施设备检测消毒灭菌效果验证及运行维保服务采购项目</w:t>
            </w:r>
          </w:p>
        </w:tc>
      </w:tr>
      <w:tr>
        <w:tc>
          <w:tcPr>
            <w:tcW w:w="1951" w:type="dxa"/>
            <w:vAlign w:val="center"/>
          </w:tcPr>
          <w:p>
            <w:pPr>
              <w:spacing w:line="560" w:lineRule="exact"/>
              <w:jc w:val="center"/>
              <w:rPr>
                <w:rFonts w:ascii="宋体" w:eastAsia="宋体" w:cs="方正仿宋_GBK"/>
                <w:sz w:val="28"/>
                <w:szCs w:val="28"/>
              </w:rPr>
            </w:pPr>
            <w:r>
              <w:rPr>
                <w:rFonts w:ascii="宋体" w:eastAsia="宋体" w:cs="方正仿宋_GBK" w:hint="eastAsia"/>
                <w:sz w:val="28"/>
                <w:szCs w:val="28"/>
              </w:rPr>
              <w:t>包名称</w:t>
            </w:r>
          </w:p>
        </w:tc>
        <w:tc>
          <w:tcPr>
            <w:tcW w:w="7109" w:type="dxa"/>
            <w:vAlign w:val="center"/>
          </w:tcPr>
          <w:p>
            <w:pPr>
              <w:spacing w:line="560" w:lineRule="exact"/>
              <w:jc w:val="center"/>
              <w:rPr>
                <w:rFonts w:ascii="宋体" w:eastAsia="宋体" w:cs="方正仿宋_GBK"/>
                <w:sz w:val="28"/>
                <w:szCs w:val="28"/>
              </w:rPr>
            </w:pPr>
            <w:r>
              <w:rPr>
                <w:rFonts w:ascii="宋体" w:eastAsia="宋体" w:cs="方正仿宋_GBK" w:hint="eastAsia"/>
                <w:sz w:val="28"/>
                <w:szCs w:val="28"/>
              </w:rPr>
              <w:t>二连浩特国际旅行卫生保健中心生物安全三级实验室设施设备检测及消毒灭菌效果验证服务</w:t>
            </w:r>
          </w:p>
        </w:tc>
      </w:tr>
      <w:tr>
        <w:tc>
          <w:tcPr>
            <w:tcW w:w="1951" w:type="dxa"/>
            <w:vAlign w:val="center"/>
          </w:tcPr>
          <w:p>
            <w:pPr>
              <w:spacing w:line="560" w:lineRule="exact"/>
              <w:jc w:val="center"/>
              <w:rPr>
                <w:rFonts w:ascii="宋体" w:eastAsia="宋体" w:cs="方正仿宋_GBK"/>
                <w:sz w:val="28"/>
                <w:szCs w:val="28"/>
              </w:rPr>
            </w:pPr>
            <w:r>
              <w:rPr>
                <w:rFonts w:ascii="宋体" w:eastAsia="宋体" w:cs="方正仿宋_GBK" w:hint="eastAsia"/>
                <w:sz w:val="28"/>
                <w:szCs w:val="28"/>
              </w:rPr>
              <w:t>需求部门</w:t>
            </w:r>
          </w:p>
        </w:tc>
        <w:tc>
          <w:tcPr>
            <w:tcW w:w="7109" w:type="dxa"/>
            <w:vAlign w:val="center"/>
          </w:tcPr>
          <w:p>
            <w:pPr>
              <w:spacing w:line="560" w:lineRule="exact"/>
              <w:jc w:val="center"/>
              <w:rPr>
                <w:rFonts w:ascii="宋体" w:eastAsia="宋体" w:cs="方正仿宋_GBK"/>
                <w:sz w:val="28"/>
                <w:szCs w:val="28"/>
              </w:rPr>
            </w:pPr>
            <w:r>
              <w:rPr>
                <w:rFonts w:ascii="宋体" w:eastAsia="宋体" w:cs="方正仿宋_GBK" w:hint="eastAsia"/>
                <w:sz w:val="28"/>
                <w:szCs w:val="28"/>
              </w:rPr>
              <w:t>二连浩特国际旅行卫生保健中心（二连浩特国际传染病防治培训中心、二连海关口岸门诊部）</w:t>
            </w:r>
          </w:p>
        </w:tc>
      </w:tr>
      <w:tr>
        <w:tc>
          <w:tcPr>
            <w:tcW w:w="1951" w:type="dxa"/>
            <w:vAlign w:val="center"/>
          </w:tcPr>
          <w:p>
            <w:pPr>
              <w:spacing w:line="560" w:lineRule="exact"/>
              <w:jc w:val="center"/>
              <w:rPr>
                <w:rFonts w:ascii="宋体" w:eastAsia="宋体" w:cs="方正仿宋_GBK"/>
                <w:sz w:val="28"/>
                <w:szCs w:val="28"/>
              </w:rPr>
            </w:pPr>
            <w:r>
              <w:rPr>
                <w:rFonts w:ascii="宋体" w:eastAsia="宋体" w:cs="方正仿宋_GBK" w:hint="eastAsia"/>
                <w:sz w:val="28"/>
                <w:szCs w:val="28"/>
              </w:rPr>
              <w:t>采购预算</w:t>
            </w:r>
          </w:p>
        </w:tc>
        <w:tc>
          <w:tcPr>
            <w:tcW w:w="7109" w:type="dxa"/>
            <w:vAlign w:val="center"/>
          </w:tcPr>
          <w:p>
            <w:pPr>
              <w:spacing w:line="560" w:lineRule="exact"/>
              <w:jc w:val="center"/>
              <w:rPr>
                <w:rFonts w:ascii="宋体" w:eastAsia="宋体" w:cs="方正仿宋_GBK"/>
                <w:sz w:val="28"/>
                <w:szCs w:val="28"/>
              </w:rPr>
            </w:pPr>
            <w:r>
              <w:rPr>
                <w:rFonts w:ascii="宋体" w:eastAsia="宋体" w:cs="方正仿宋_GBK" w:hint="eastAsia"/>
                <w:sz w:val="28"/>
                <w:szCs w:val="28"/>
              </w:rPr>
              <w:t>22万元</w:t>
            </w:r>
          </w:p>
        </w:tc>
      </w:tr>
      <w:tr>
        <w:tc>
          <w:tcPr>
            <w:tcW w:w="1951" w:type="dxa"/>
            <w:vAlign w:val="center"/>
          </w:tcPr>
          <w:p>
            <w:pPr>
              <w:spacing w:line="560" w:lineRule="exact"/>
              <w:jc w:val="center"/>
              <w:rPr>
                <w:rFonts w:ascii="宋体" w:eastAsia="宋体" w:cs="方正仿宋_GBK"/>
                <w:sz w:val="28"/>
                <w:szCs w:val="28"/>
              </w:rPr>
            </w:pPr>
            <w:r>
              <w:rPr>
                <w:rFonts w:ascii="宋体" w:eastAsia="宋体" w:cs="方正仿宋_GBK" w:hint="eastAsia"/>
                <w:sz w:val="28"/>
                <w:szCs w:val="28"/>
              </w:rPr>
              <w:t>评审方法</w:t>
            </w:r>
          </w:p>
        </w:tc>
        <w:tc>
          <w:tcPr>
            <w:tcW w:w="7109" w:type="dxa"/>
            <w:vAlign w:val="center"/>
          </w:tcPr>
          <w:p>
            <w:pPr>
              <w:spacing w:line="400" w:lineRule="exact"/>
              <w:jc w:val="left"/>
              <w:rPr>
                <w:rFonts w:ascii="宋体" w:eastAsia="宋体" w:cs="方正仿宋_GBK"/>
                <w:sz w:val="28"/>
                <w:szCs w:val="28"/>
              </w:rPr>
            </w:pPr>
            <w:r>
              <w:rPr>
                <w:rFonts w:ascii="宋体" w:eastAsia="宋体" w:cs="方正仿宋_GBK" w:hint="eastAsia"/>
                <w:sz w:val="28"/>
                <w:szCs w:val="28"/>
              </w:rPr>
              <w:sym w:font="Wingdings 2" w:char="A3"/>
            </w:r>
            <w:r>
              <w:rPr>
                <w:rFonts w:ascii="宋体" w:eastAsia="宋体" w:cs="方正仿宋_GBK" w:hint="eastAsia"/>
                <w:sz w:val="28"/>
                <w:szCs w:val="28"/>
              </w:rPr>
              <w:t>最低价法</w:t>
            </w:r>
          </w:p>
          <w:p>
            <w:pPr>
              <w:spacing w:line="400" w:lineRule="exact"/>
              <w:jc w:val="left"/>
              <w:rPr>
                <w:rFonts w:ascii="宋体" w:eastAsia="宋体" w:cs="方正仿宋_GBK"/>
                <w:sz w:val="28"/>
                <w:szCs w:val="28"/>
              </w:rPr>
            </w:pPr>
            <w:r>
              <w:rPr>
                <w:rFonts w:ascii="宋体" w:eastAsia="宋体" w:cs="方正仿宋_GBK" w:hint="eastAsia"/>
                <w:sz w:val="28"/>
                <w:szCs w:val="28"/>
              </w:rPr>
              <w:sym w:font="Wingdings 2" w:char="52"/>
            </w:r>
            <w:r>
              <w:rPr>
                <w:rFonts w:ascii="宋体" w:eastAsia="宋体" w:cs="方正仿宋_GBK" w:hint="eastAsia"/>
                <w:sz w:val="28"/>
                <w:szCs w:val="28"/>
              </w:rPr>
              <w:t>综合评分法（权重：价格10%、评审因素90%）</w:t>
            </w:r>
          </w:p>
        </w:tc>
      </w:tr>
      <w:tr>
        <w:tc>
          <w:tcPr>
            <w:tcW w:w="9060" w:type="dxa"/>
            <w:gridSpan w:val="2"/>
            <w:vAlign w:val="center"/>
          </w:tcPr>
          <w:p>
            <w:pPr>
              <w:spacing w:line="560" w:lineRule="exact"/>
              <w:jc w:val="center"/>
              <w:rPr>
                <w:rFonts w:ascii="宋体" w:eastAsia="宋体" w:cs="方正仿宋_GBK"/>
                <w:sz w:val="28"/>
                <w:szCs w:val="28"/>
              </w:rPr>
            </w:pPr>
            <w:r>
              <w:rPr>
                <w:rFonts w:ascii="宋体" w:eastAsia="宋体" w:cs="方正楷体_GBK" w:hint="eastAsia"/>
                <w:sz w:val="32"/>
                <w:szCs w:val="32"/>
              </w:rPr>
              <w:t>详细需求栏</w:t>
            </w:r>
          </w:p>
        </w:tc>
      </w:tr>
      <w:tr>
        <w:trPr>
          <w:trHeight w:val="90"/>
        </w:trPr>
        <w:tc>
          <w:tcPr>
            <w:tcW w:w="1951" w:type="dxa"/>
            <w:vAlign w:val="center"/>
          </w:tcPr>
          <w:p>
            <w:pPr>
              <w:spacing w:line="560" w:lineRule="exact"/>
              <w:jc w:val="center"/>
              <w:rPr>
                <w:rFonts w:ascii="宋体" w:eastAsia="宋体" w:cs="方正仿宋_GBK"/>
                <w:sz w:val="28"/>
                <w:szCs w:val="28"/>
              </w:rPr>
            </w:pPr>
            <w:r>
              <w:rPr>
                <w:rFonts w:ascii="宋体" w:eastAsia="宋体" w:cs="方正仿宋_GBK" w:hint="eastAsia"/>
                <w:sz w:val="28"/>
                <w:szCs w:val="28"/>
              </w:rPr>
              <w:t>说明</w:t>
            </w:r>
          </w:p>
        </w:tc>
        <w:tc>
          <w:tcPr>
            <w:tcW w:w="7109" w:type="dxa"/>
            <w:vAlign w:val="center"/>
          </w:tcPr>
          <w:p>
            <w:pPr>
              <w:spacing w:line="400" w:lineRule="exact"/>
              <w:rPr>
                <w:rFonts w:ascii="宋体" w:eastAsia="宋体" w:cs="Times New Roman"/>
                <w:sz w:val="28"/>
                <w:szCs w:val="28"/>
              </w:rPr>
            </w:pPr>
            <w:r>
              <w:rPr>
                <w:rFonts w:ascii="宋体" w:eastAsia="宋体" w:cs="Times New Roman"/>
                <w:sz w:val="28"/>
                <w:szCs w:val="28"/>
              </w:rPr>
              <w:t>1</w:t>
            </w:r>
            <w:r>
              <w:rPr>
                <w:rFonts w:ascii="宋体" w:eastAsia="宋体" w:cs="Times New Roman" w:hint="eastAsia"/>
                <w:sz w:val="28"/>
                <w:szCs w:val="28"/>
              </w:rPr>
              <w:t>、</w:t>
            </w:r>
            <w:r>
              <w:rPr>
                <w:rFonts w:ascii="宋体" w:eastAsia="宋体" w:cs="Times New Roman"/>
                <w:sz w:val="28"/>
                <w:szCs w:val="28"/>
              </w:rPr>
              <w:t>不满足资格条件的响应文件将按无效响应文件处理。</w:t>
            </w:r>
          </w:p>
          <w:p>
            <w:pPr>
              <w:spacing w:line="400" w:lineRule="exact"/>
              <w:rPr>
                <w:rFonts w:ascii="宋体" w:eastAsia="宋体" w:cs="方正仿宋_GBK"/>
                <w:sz w:val="28"/>
                <w:szCs w:val="28"/>
              </w:rPr>
            </w:pPr>
            <w:r>
              <w:rPr>
                <w:rFonts w:ascii="宋体" w:eastAsia="宋体" w:cs="Times New Roman"/>
                <w:sz w:val="28"/>
                <w:szCs w:val="28"/>
              </w:rPr>
              <w:t>2</w:t>
            </w:r>
            <w:r>
              <w:rPr>
                <w:rFonts w:ascii="宋体" w:eastAsia="宋体" w:cs="Times New Roman" w:hint="eastAsia"/>
                <w:sz w:val="28"/>
                <w:szCs w:val="28"/>
              </w:rPr>
              <w:t>、</w:t>
            </w:r>
            <w:r>
              <w:rPr>
                <w:rFonts w:ascii="宋体" w:eastAsia="宋体" w:cs="方正仿宋_GBK" w:hint="eastAsia"/>
                <w:sz w:val="28"/>
                <w:szCs w:val="28"/>
              </w:rPr>
              <w:t>详细需求栏中所有加“★”项的需求均为实质性要求，不满足实质性要求的响应文件将按无效响应文件处理。</w:t>
            </w:r>
          </w:p>
        </w:tc>
      </w:tr>
      <w:tr>
        <w:trPr>
          <w:trHeight w:val="705"/>
        </w:trPr>
        <w:tc>
          <w:tcPr>
            <w:tcW w:w="1951" w:type="dxa"/>
            <w:vAlign w:val="center"/>
          </w:tcPr>
          <w:p>
            <w:pPr>
              <w:spacing w:line="560" w:lineRule="exact"/>
              <w:jc w:val="center"/>
              <w:rPr>
                <w:rFonts w:ascii="宋体" w:eastAsia="宋体" w:cs="Times New Roman"/>
                <w:sz w:val="28"/>
                <w:szCs w:val="28"/>
              </w:rPr>
            </w:pPr>
            <w:r>
              <w:rPr>
                <w:rFonts w:ascii="宋体" w:eastAsia="宋体" w:cs="Times New Roman" w:hint="eastAsia"/>
                <w:sz w:val="28"/>
                <w:szCs w:val="28"/>
              </w:rPr>
              <w:t>资格条件</w:t>
            </w:r>
          </w:p>
        </w:tc>
        <w:tc>
          <w:tcPr>
            <w:tcW w:w="7109" w:type="dxa"/>
            <w:vAlign w:val="center"/>
          </w:tcPr>
          <w:p>
            <w:pPr>
              <w:spacing w:line="400" w:lineRule="exact"/>
              <w:rPr>
                <w:rFonts w:ascii="宋体" w:eastAsia="宋体" w:cs="Times New Roman"/>
                <w:sz w:val="28"/>
                <w:szCs w:val="28"/>
              </w:rPr>
            </w:pPr>
            <w:r>
              <w:rPr>
                <w:rFonts w:ascii="宋体" w:eastAsia="宋体" w:cs="Times New Roman" w:hint="eastAsia"/>
                <w:sz w:val="28"/>
                <w:szCs w:val="28"/>
              </w:rPr>
              <w:t>1、在中华人民共和国范围内注册，符合《中华人民共和国政府采购法》第二十二条规定：</w:t>
            </w:r>
          </w:p>
          <w:p>
            <w:pPr>
              <w:spacing w:line="400" w:lineRule="exact"/>
              <w:rPr>
                <w:rFonts w:ascii="宋体" w:eastAsia="宋体" w:cs="Times New Roman"/>
                <w:sz w:val="28"/>
                <w:szCs w:val="28"/>
              </w:rPr>
            </w:pPr>
            <w:r>
              <w:rPr>
                <w:rFonts w:ascii="宋体" w:eastAsia="宋体" w:cs="Times New Roman" w:hint="eastAsia"/>
                <w:sz w:val="28"/>
                <w:szCs w:val="28"/>
              </w:rPr>
              <w:t>(1)具有独立承担民事责任的能力；</w:t>
            </w:r>
          </w:p>
          <w:p>
            <w:pPr>
              <w:spacing w:line="400" w:lineRule="exact"/>
              <w:rPr>
                <w:rFonts w:ascii="宋体" w:eastAsia="宋体" w:cs="Times New Roman"/>
                <w:sz w:val="28"/>
                <w:szCs w:val="28"/>
              </w:rPr>
            </w:pPr>
            <w:r>
              <w:rPr>
                <w:rFonts w:ascii="宋体" w:eastAsia="宋体" w:cs="Times New Roman" w:hint="eastAsia"/>
                <w:sz w:val="28"/>
                <w:szCs w:val="28"/>
              </w:rPr>
              <w:t>(2)具有良好的商业信誉和健全的财务会计制度；</w:t>
            </w:r>
          </w:p>
          <w:p>
            <w:pPr>
              <w:spacing w:line="400" w:lineRule="exact"/>
              <w:rPr>
                <w:rFonts w:ascii="宋体" w:eastAsia="宋体" w:cs="Times New Roman"/>
                <w:sz w:val="28"/>
                <w:szCs w:val="28"/>
              </w:rPr>
            </w:pPr>
            <w:r>
              <w:rPr>
                <w:rFonts w:ascii="宋体" w:eastAsia="宋体" w:cs="Times New Roman" w:hint="eastAsia"/>
                <w:sz w:val="28"/>
                <w:szCs w:val="28"/>
              </w:rPr>
              <w:t>(3)具有履行合同所必需的设备和专业技术能力；</w:t>
            </w:r>
          </w:p>
          <w:p>
            <w:pPr>
              <w:spacing w:line="400" w:lineRule="exact"/>
              <w:rPr>
                <w:rFonts w:ascii="宋体" w:eastAsia="宋体" w:cs="Times New Roman"/>
                <w:sz w:val="28"/>
                <w:szCs w:val="28"/>
              </w:rPr>
            </w:pPr>
            <w:r>
              <w:rPr>
                <w:rFonts w:ascii="宋体" w:eastAsia="宋体" w:cs="Times New Roman" w:hint="eastAsia"/>
                <w:sz w:val="28"/>
                <w:szCs w:val="28"/>
              </w:rPr>
              <w:t>(4)有依法缴纳税收和社会保障资金的良好记录；</w:t>
            </w:r>
          </w:p>
          <w:p>
            <w:pPr>
              <w:spacing w:line="400" w:lineRule="exact"/>
              <w:rPr>
                <w:rFonts w:ascii="宋体" w:eastAsia="宋体" w:cs="Times New Roman"/>
                <w:sz w:val="28"/>
                <w:szCs w:val="28"/>
              </w:rPr>
            </w:pPr>
            <w:r>
              <w:rPr>
                <w:rFonts w:ascii="宋体" w:eastAsia="宋体" w:cs="Times New Roman" w:hint="eastAsia"/>
                <w:sz w:val="28"/>
                <w:szCs w:val="28"/>
              </w:rPr>
              <w:t>(5)参加政府采购活动前三年内，在经营活动中没有重大违法记录；</w:t>
            </w:r>
          </w:p>
          <w:p>
            <w:pPr>
              <w:spacing w:line="400" w:lineRule="exact"/>
              <w:rPr>
                <w:rFonts w:ascii="宋体" w:eastAsia="宋体" w:cs="Times New Roman"/>
                <w:sz w:val="28"/>
                <w:szCs w:val="28"/>
              </w:rPr>
            </w:pPr>
            <w:r>
              <w:rPr>
                <w:rFonts w:ascii="宋体" w:eastAsia="宋体" w:cs="Times New Roman" w:hint="eastAsia"/>
                <w:sz w:val="28"/>
                <w:szCs w:val="28"/>
              </w:rPr>
              <w:t>(6)法律、行政法规规定的其他条件。</w:t>
            </w:r>
          </w:p>
          <w:p>
            <w:pPr>
              <w:spacing w:line="400" w:lineRule="exact"/>
              <w:rPr>
                <w:rFonts w:ascii="宋体" w:eastAsia="宋体" w:cs="Times New Roman"/>
                <w:sz w:val="28"/>
                <w:szCs w:val="28"/>
              </w:rPr>
            </w:pPr>
            <w:r>
              <w:rPr>
                <w:rFonts w:ascii="宋体" w:eastAsia="宋体" w:cs="Times New Roman" w:hint="eastAsia"/>
                <w:sz w:val="28"/>
                <w:szCs w:val="28"/>
              </w:rPr>
              <w:t>2、供应商应具备《中华人民共和国政府采购法实施条例》第 17条、18条规定的条件；</w:t>
            </w:r>
          </w:p>
          <w:p>
            <w:pPr>
              <w:spacing w:line="400" w:lineRule="exact"/>
              <w:rPr>
                <w:rFonts w:ascii="宋体" w:eastAsia="宋体" w:cs="Times New Roman"/>
                <w:sz w:val="28"/>
                <w:szCs w:val="28"/>
              </w:rPr>
            </w:pPr>
            <w:r>
              <w:rPr>
                <w:rFonts w:ascii="宋体" w:eastAsia="宋体" w:cs="Times New Roman" w:hint="eastAsia"/>
                <w:sz w:val="28"/>
                <w:szCs w:val="28"/>
              </w:rPr>
              <w:t>3、依据《财政部关于在政府采购活动中查询及使用信用记录有关问题的通知》（财库（2016）125 号）文件规定，供应商被列入“信用中国”站（www.creditchina.gov.cn）、中国政府采购网（www.ccgp.gov.cn）等渠道列入失信被执行人、重大税收违法案件当事人名单、政府采购严重违法失信行为记录名单，拒绝其参与政府采购活动。</w:t>
            </w:r>
          </w:p>
          <w:p>
            <w:pPr>
              <w:spacing w:line="400" w:lineRule="exact"/>
              <w:rPr>
                <w:rFonts w:ascii="宋体" w:eastAsia="宋体" w:cs="Times New Roman"/>
                <w:sz w:val="28"/>
                <w:szCs w:val="28"/>
              </w:rPr>
            </w:pPr>
            <w:r>
              <w:rPr>
                <w:rFonts w:ascii="宋体" w:eastAsia="宋体" w:cs="Times New Roman" w:hint="eastAsia"/>
                <w:sz w:val="28"/>
                <w:szCs w:val="28"/>
              </w:rPr>
              <w:t>4、本项目不接受联合体投标。</w:t>
            </w:r>
          </w:p>
          <w:p>
            <w:pPr>
              <w:spacing w:line="400" w:lineRule="exact"/>
              <w:rPr>
                <w:rFonts w:ascii="宋体" w:eastAsia="宋体" w:cs="Times New Roman"/>
                <w:sz w:val="28"/>
                <w:szCs w:val="28"/>
              </w:rPr>
            </w:pPr>
            <w:r>
              <w:rPr>
                <w:rFonts w:ascii="宋体" w:eastAsia="宋体" w:cs="Times New Roman" w:hint="eastAsia"/>
                <w:sz w:val="28"/>
                <w:szCs w:val="28"/>
                <w:lang w:val="en-US" w:eastAsia="zh-CN"/>
              </w:rPr>
              <w:t>5</w:t>
            </w:r>
            <w:r>
              <w:rPr>
                <w:rFonts w:ascii="宋体" w:eastAsia="宋体" w:cs="Times New Roman" w:hint="eastAsia"/>
                <w:sz w:val="28"/>
                <w:szCs w:val="28"/>
              </w:rPr>
              <w:t>、提供履行合同所必需的设备和专业技术能力的证明材料（提供承诺函）；</w:t>
            </w:r>
          </w:p>
        </w:tc>
      </w:tr>
      <w:tr>
        <w:trPr>
          <w:trHeight w:val="1082"/>
        </w:trPr>
        <w:tc>
          <w:tcPr>
            <w:tcW w:w="1951" w:type="dxa"/>
            <w:shd w:val="clear" w:color="auto" w:fill="auto"/>
            <w:vAlign w:val="center"/>
          </w:tcPr>
          <w:p>
            <w:pPr>
              <w:spacing w:line="400" w:lineRule="exact"/>
              <w:rPr>
                <w:rFonts w:ascii="宋体" w:eastAsia="宋体" w:cs="Times New Roman" w:hint="eastAsia"/>
                <w:sz w:val="28"/>
                <w:szCs w:val="28"/>
              </w:rPr>
            </w:pPr>
            <w:r>
              <w:rPr>
                <w:rFonts w:ascii="宋体" w:eastAsia="宋体" w:cs="Times New Roman" w:hint="eastAsia"/>
                <w:sz w:val="28"/>
                <w:szCs w:val="28"/>
              </w:rPr>
              <w:t>★</w:t>
            </w:r>
          </w:p>
          <w:p>
            <w:pPr>
              <w:spacing w:line="400" w:lineRule="exact"/>
              <w:rPr>
                <w:rFonts w:ascii="宋体" w:eastAsia="宋体" w:cs="Times New Roman" w:hint="eastAsia"/>
                <w:sz w:val="28"/>
                <w:szCs w:val="28"/>
                <w:lang w:val="en-US" w:eastAsia="zh-CN"/>
              </w:rPr>
            </w:pPr>
            <w:r>
              <w:rPr>
                <w:rFonts w:ascii="宋体" w:eastAsia="宋体" w:cs="Times New Roman" w:hint="eastAsia"/>
                <w:sz w:val="28"/>
                <w:szCs w:val="28"/>
              </w:rPr>
              <w:t>实质性需求</w:t>
            </w:r>
          </w:p>
        </w:tc>
        <w:tc>
          <w:tcPr>
            <w:tcW w:w="7109" w:type="dxa"/>
            <w:shd w:val="clear" w:color="auto" w:fill="auto"/>
          </w:tcPr>
          <w:p>
            <w:pPr>
              <w:spacing w:line="400" w:lineRule="exact"/>
              <w:rPr>
                <w:rFonts w:ascii="宋体" w:eastAsia="宋体" w:cs="Times New Roman"/>
                <w:sz w:val="28"/>
                <w:szCs w:val="28"/>
                <w:lang w:val="en-US" w:eastAsia="zh-CN"/>
              </w:rPr>
            </w:pPr>
            <w:r>
              <w:rPr>
                <w:rFonts w:ascii="宋体" w:eastAsia="宋体" w:cs="Times New Roman" w:hint="eastAsia"/>
                <w:sz w:val="28"/>
                <w:szCs w:val="28"/>
              </w:rPr>
              <w:t>★</w:t>
            </w:r>
            <w:r>
              <w:rPr>
                <w:rFonts w:ascii="宋体" w:eastAsia="宋体" w:cs="Times New Roman" w:hint="eastAsia"/>
                <w:sz w:val="28"/>
                <w:szCs w:val="28"/>
                <w:lang w:val="en-US" w:eastAsia="zh-CN"/>
              </w:rPr>
              <w:t>1.服务内容详见</w:t>
            </w:r>
            <w:r>
              <w:rPr>
                <w:rFonts w:ascii="宋体" w:eastAsia="宋体" w:cs="Times New Roman" w:hint="eastAsia"/>
                <w:sz w:val="28"/>
                <w:szCs w:val="28"/>
              </w:rPr>
              <w:t>附</w:t>
            </w:r>
            <w:r>
              <w:rPr>
                <w:rFonts w:ascii="宋体" w:eastAsia="宋体" w:cs="Times New Roman" w:hint="eastAsia"/>
                <w:sz w:val="28"/>
                <w:szCs w:val="28"/>
                <w:lang w:val="en-US" w:eastAsia="zh-CN"/>
              </w:rPr>
              <w:t>件</w:t>
            </w:r>
            <w:r>
              <w:rPr>
                <w:rFonts w:ascii="宋体" w:eastAsia="宋体" w:cs="Times New Roman" w:hint="eastAsia"/>
                <w:sz w:val="28"/>
                <w:szCs w:val="28"/>
                <w:lang w:eastAsia="zh-CN"/>
              </w:rPr>
              <w:t>，</w:t>
            </w:r>
            <w:r>
              <w:rPr>
                <w:rFonts w:ascii="宋体" w:eastAsia="宋体" w:cs="Times New Roman" w:hint="eastAsia"/>
                <w:sz w:val="28"/>
                <w:szCs w:val="28"/>
                <w:lang w:val="en-US" w:eastAsia="zh-CN"/>
              </w:rPr>
              <w:t>供应商必须满足全部服务内容。</w:t>
            </w:r>
          </w:p>
          <w:p>
            <w:pPr>
              <w:spacing w:line="400" w:lineRule="exact"/>
              <w:rPr>
                <w:rFonts w:ascii="宋体" w:eastAsia="宋体" w:cs="Times New Roman" w:hint="eastAsia"/>
                <w:sz w:val="28"/>
                <w:szCs w:val="28"/>
              </w:rPr>
            </w:pPr>
            <w:r>
              <w:rPr>
                <w:rFonts w:ascii="宋体" w:eastAsia="宋体" w:cs="Times New Roman" w:hint="eastAsia"/>
                <w:sz w:val="28"/>
                <w:szCs w:val="28"/>
              </w:rPr>
              <w:t>★</w:t>
            </w:r>
            <w:r>
              <w:rPr>
                <w:rFonts w:ascii="宋体" w:eastAsia="宋体" w:cs="Times New Roman" w:hint="eastAsia"/>
                <w:sz w:val="28"/>
                <w:szCs w:val="28"/>
                <w:lang w:val="en-US" w:eastAsia="zh-CN"/>
              </w:rPr>
              <w:t>2.服务</w:t>
            </w:r>
            <w:r>
              <w:rPr>
                <w:rFonts w:ascii="宋体" w:eastAsia="宋体" w:cs="Times New Roman" w:hint="eastAsia"/>
                <w:sz w:val="28"/>
                <w:szCs w:val="28"/>
              </w:rPr>
              <w:t>商</w:t>
            </w:r>
            <w:r>
              <w:rPr>
                <w:rFonts w:ascii="宋体" w:eastAsia="宋体" w:cs="Times New Roman" w:hint="eastAsia"/>
                <w:sz w:val="28"/>
                <w:szCs w:val="28"/>
                <w:lang w:val="en-US" w:eastAsia="zh-CN"/>
              </w:rPr>
              <w:t>具</w:t>
            </w:r>
            <w:r>
              <w:rPr>
                <w:rFonts w:ascii="宋体" w:eastAsia="宋体" w:cs="Times New Roman" w:hint="eastAsia"/>
                <w:sz w:val="28"/>
                <w:szCs w:val="28"/>
              </w:rPr>
              <w:t>有生物安全</w:t>
            </w:r>
            <w:r>
              <w:rPr>
                <w:rFonts w:ascii="宋体" w:eastAsia="宋体" w:cs="Times New Roman" w:hint="eastAsia"/>
                <w:sz w:val="28"/>
                <w:szCs w:val="28"/>
                <w:lang w:val="en-US" w:eastAsia="zh-CN"/>
              </w:rPr>
              <w:t>三</w:t>
            </w:r>
            <w:r>
              <w:rPr>
                <w:rFonts w:ascii="宋体" w:eastAsia="宋体" w:cs="Times New Roman" w:hint="eastAsia"/>
                <w:sz w:val="28"/>
                <w:szCs w:val="28"/>
              </w:rPr>
              <w:t>级实验室</w:t>
            </w:r>
            <w:r>
              <w:rPr>
                <w:rFonts w:ascii="宋体" w:eastAsia="宋体" w:cs="Times New Roman" w:hint="eastAsia"/>
                <w:sz w:val="28"/>
                <w:szCs w:val="28"/>
                <w:lang w:val="en-US" w:eastAsia="zh-CN"/>
              </w:rPr>
              <w:t>消毒验证</w:t>
            </w:r>
            <w:r>
              <w:rPr>
                <w:rFonts w:ascii="宋体" w:eastAsia="宋体" w:cs="Times New Roman" w:hint="eastAsia"/>
                <w:sz w:val="28"/>
                <w:szCs w:val="28"/>
              </w:rPr>
              <w:t>经验并提供相应案例证明材料</w:t>
            </w:r>
            <w:r>
              <w:rPr>
                <w:rFonts w:ascii="宋体" w:eastAsia="宋体" w:cs="Times New Roman" w:hint="eastAsia"/>
                <w:sz w:val="28"/>
                <w:szCs w:val="28"/>
                <w:lang w:eastAsia="zh-CN"/>
              </w:rPr>
              <w:t>。</w:t>
            </w:r>
          </w:p>
          <w:p>
            <w:pPr>
              <w:spacing w:line="400" w:lineRule="exact"/>
              <w:rPr>
                <w:rFonts w:ascii="宋体" w:eastAsia="宋体" w:cs="Times New Roman" w:hint="eastAsia"/>
                <w:sz w:val="28"/>
                <w:szCs w:val="28"/>
                <w:lang w:eastAsia="zh-CN"/>
              </w:rPr>
            </w:pPr>
            <w:r>
              <w:rPr>
                <w:rFonts w:ascii="宋体" w:eastAsia="宋体" w:cs="Times New Roman" w:hint="eastAsia"/>
                <w:sz w:val="28"/>
                <w:szCs w:val="28"/>
              </w:rPr>
              <w:t>★</w:t>
            </w:r>
            <w:r>
              <w:rPr>
                <w:rFonts w:ascii="宋体" w:eastAsia="宋体" w:cs="Times New Roman" w:hint="eastAsia"/>
                <w:sz w:val="28"/>
                <w:szCs w:val="28"/>
                <w:lang w:val="en-US" w:eastAsia="zh-CN"/>
              </w:rPr>
              <w:t>3.</w:t>
            </w:r>
            <w:r>
              <w:rPr>
                <w:rFonts w:ascii="宋体" w:eastAsia="宋体" w:cs="Times New Roman" w:hint="eastAsia"/>
                <w:sz w:val="28"/>
                <w:szCs w:val="28"/>
              </w:rPr>
              <w:t>组建</w:t>
            </w:r>
            <w:r>
              <w:rPr>
                <w:rFonts w:ascii="宋体" w:eastAsia="宋体" w:cs="Times New Roman" w:hint="eastAsia"/>
                <w:sz w:val="28"/>
                <w:szCs w:val="28"/>
                <w:lang w:val="en-US" w:eastAsia="zh-CN"/>
              </w:rPr>
              <w:t>消毒及验证</w:t>
            </w:r>
            <w:r>
              <w:rPr>
                <w:rFonts w:ascii="宋体" w:eastAsia="宋体" w:cs="Times New Roman" w:hint="eastAsia"/>
                <w:sz w:val="28"/>
                <w:szCs w:val="28"/>
              </w:rPr>
              <w:t>团队，需包含：项目经理、实验室</w:t>
            </w:r>
            <w:r>
              <w:rPr>
                <w:rFonts w:ascii="宋体" w:eastAsia="宋体" w:cs="Times New Roman" w:hint="eastAsia"/>
                <w:sz w:val="28"/>
                <w:szCs w:val="28"/>
                <w:lang w:val="en-US" w:eastAsia="zh-CN"/>
              </w:rPr>
              <w:t>消毒、检测</w:t>
            </w:r>
            <w:r>
              <w:rPr>
                <w:rFonts w:ascii="宋体" w:eastAsia="宋体" w:cs="Times New Roman" w:hint="eastAsia"/>
                <w:sz w:val="28"/>
                <w:szCs w:val="28"/>
              </w:rPr>
              <w:t>等专业技术人员。人员需熟悉掌握系统</w:t>
            </w:r>
            <w:r>
              <w:rPr>
                <w:rFonts w:ascii="宋体" w:eastAsia="宋体" w:cs="Times New Roman" w:hint="eastAsia"/>
                <w:sz w:val="28"/>
                <w:szCs w:val="28"/>
                <w:lang w:val="en-US" w:eastAsia="zh-CN"/>
              </w:rPr>
              <w:t>检测和消毒验证的设备、方法。</w:t>
            </w:r>
          </w:p>
          <w:p>
            <w:pPr>
              <w:spacing w:line="400" w:lineRule="exact"/>
              <w:rPr>
                <w:rFonts w:ascii="宋体" w:eastAsia="宋体" w:cs="Times New Roman"/>
                <w:sz w:val="28"/>
                <w:szCs w:val="28"/>
                <w:lang w:val="en-US" w:eastAsia="zh-CN"/>
              </w:rPr>
            </w:pPr>
            <w:r>
              <w:rPr>
                <w:rFonts w:ascii="宋体" w:eastAsia="宋体" w:cs="Times New Roman" w:hint="eastAsia"/>
                <w:sz w:val="28"/>
                <w:szCs w:val="28"/>
              </w:rPr>
              <w:t>★</w:t>
            </w:r>
            <w:r>
              <w:rPr>
                <w:rFonts w:ascii="宋体" w:eastAsia="宋体" w:cs="Times New Roman" w:hint="eastAsia"/>
                <w:sz w:val="28"/>
                <w:szCs w:val="28"/>
                <w:lang w:val="en-US" w:eastAsia="zh-CN"/>
              </w:rPr>
              <w:t>4.服务商需具备相应的CNAS或CMA资质。</w:t>
            </w:r>
          </w:p>
          <w:p>
            <w:pPr>
              <w:spacing w:line="400" w:lineRule="exact"/>
              <w:rPr>
                <w:rFonts w:ascii="宋体" w:eastAsia="宋体" w:cs="Times New Roman" w:hint="eastAsia"/>
                <w:sz w:val="28"/>
                <w:szCs w:val="28"/>
                <w:lang w:val="en-US" w:eastAsia="zh-CN"/>
              </w:rPr>
            </w:pPr>
            <w:r>
              <w:rPr>
                <w:rFonts w:ascii="宋体" w:eastAsia="宋体" w:cs="Times New Roman" w:hint="eastAsia"/>
                <w:sz w:val="28"/>
                <w:szCs w:val="28"/>
              </w:rPr>
              <w:t>★</w:t>
            </w:r>
            <w:r>
              <w:rPr>
                <w:rFonts w:ascii="宋体" w:eastAsia="宋体" w:cs="Times New Roman" w:hint="eastAsia"/>
                <w:sz w:val="28"/>
                <w:szCs w:val="28"/>
                <w:lang w:val="en-US" w:eastAsia="zh-CN"/>
              </w:rPr>
              <w:t>5.运维时限</w:t>
            </w:r>
            <w:r>
              <w:rPr>
                <w:rFonts w:ascii="宋体" w:eastAsia="宋体" w:cs="Times New Roman" w:hint="eastAsia"/>
                <w:sz w:val="28"/>
                <w:szCs w:val="28"/>
              </w:rPr>
              <w:t>：</w:t>
            </w:r>
            <w:r>
              <w:rPr>
                <w:rFonts w:ascii="宋体" w:eastAsia="宋体" w:cs="Times New Roman" w:hint="eastAsia"/>
                <w:sz w:val="28"/>
                <w:szCs w:val="28"/>
                <w:lang w:val="en-US" w:eastAsia="zh-CN"/>
              </w:rPr>
              <w:t>自合同签订之日起1年。</w:t>
            </w:r>
          </w:p>
        </w:tc>
      </w:tr>
      <w:tr>
        <w:trPr>
          <w:trHeight w:val="673"/>
        </w:trPr>
        <w:tc>
          <w:tcPr>
            <w:tcW w:w="1951" w:type="dxa"/>
            <w:vAlign w:val="center"/>
          </w:tcPr>
          <w:p>
            <w:pPr>
              <w:spacing w:line="560" w:lineRule="exact"/>
              <w:jc w:val="center"/>
              <w:rPr>
                <w:rFonts w:ascii="宋体" w:eastAsia="宋体" w:cs="方正仿宋_GBK"/>
                <w:sz w:val="28"/>
                <w:szCs w:val="28"/>
              </w:rPr>
            </w:pPr>
            <w:r>
              <w:rPr>
                <w:rFonts w:ascii="宋体" w:eastAsia="宋体" w:cs="方正仿宋_GBK" w:hint="eastAsia"/>
                <w:sz w:val="28"/>
                <w:szCs w:val="28"/>
              </w:rPr>
              <w:t>评审因素</w:t>
            </w:r>
          </w:p>
        </w:tc>
        <w:tc>
          <w:tcPr>
            <w:tcW w:w="7109" w:type="dxa"/>
            <w:vAlign w:val="center"/>
          </w:tcPr>
          <w:p>
            <w:pPr>
              <w:spacing w:line="560" w:lineRule="exact"/>
              <w:jc w:val="left"/>
              <w:rPr>
                <w:rFonts w:ascii="宋体" w:eastAsia="宋体" w:cs="方正仿宋_GBK"/>
                <w:sz w:val="28"/>
                <w:szCs w:val="28"/>
              </w:rPr>
            </w:pPr>
            <w:r>
              <w:rPr>
                <w:rFonts w:ascii="宋体" w:eastAsia="宋体" w:cs="方正仿宋_GBK"/>
                <w:sz w:val="28"/>
                <w:szCs w:val="28"/>
              </w:rPr>
              <w:t>评审方法按照</w:t>
            </w:r>
            <w:r>
              <w:rPr>
                <w:rFonts w:ascii="宋体" w:eastAsia="宋体" w:cs="方正仿宋_GBK" w:hint="eastAsia"/>
                <w:sz w:val="28"/>
                <w:szCs w:val="28"/>
              </w:rPr>
              <w:t>附件“综合评分法评审原则”开展。</w:t>
            </w:r>
          </w:p>
        </w:tc>
      </w:tr>
      <w:tr>
        <w:trPr>
          <w:trHeight w:val="1245"/>
        </w:trPr>
        <w:tc>
          <w:tcPr>
            <w:tcW w:w="1951" w:type="dxa"/>
            <w:vAlign w:val="center"/>
          </w:tcPr>
          <w:p>
            <w:pPr>
              <w:spacing w:line="560" w:lineRule="exact"/>
              <w:jc w:val="center"/>
              <w:rPr>
                <w:rFonts w:ascii="宋体" w:eastAsia="宋体" w:cs="方正仿宋_GBK"/>
                <w:sz w:val="28"/>
                <w:szCs w:val="28"/>
              </w:rPr>
            </w:pPr>
            <w:r>
              <w:rPr>
                <w:rFonts w:ascii="宋体" w:eastAsia="宋体" w:cs="方正仿宋_GBK" w:hint="eastAsia"/>
                <w:sz w:val="28"/>
                <w:szCs w:val="28"/>
              </w:rPr>
              <w:t>其他因素</w:t>
            </w:r>
          </w:p>
        </w:tc>
        <w:tc>
          <w:tcPr>
            <w:tcW w:w="7109" w:type="dxa"/>
          </w:tcPr>
          <w:p>
            <w:pPr>
              <w:spacing w:line="400" w:lineRule="exact"/>
              <w:jc w:val="left"/>
              <w:rPr>
                <w:rFonts w:ascii="宋体" w:eastAsia="宋体" w:cs="方正仿宋_GBK"/>
                <w:sz w:val="28"/>
                <w:szCs w:val="28"/>
              </w:rPr>
            </w:pPr>
            <w:r>
              <w:rPr>
                <w:rFonts w:ascii="宋体" w:eastAsia="宋体" w:cs="方正仿宋_GBK" w:hint="eastAsia"/>
                <w:sz w:val="28"/>
                <w:szCs w:val="28"/>
              </w:rPr>
              <w:t>1、公告期限</w:t>
            </w:r>
            <w:r>
              <w:rPr>
                <w:rFonts w:ascii="宋体" w:eastAsia="宋体" w:cs="方正仿宋_GBK" w:hint="eastAsia"/>
                <w:sz w:val="28"/>
                <w:szCs w:val="28"/>
                <w:lang w:val="en-US" w:eastAsia="zh-CN"/>
                <w:highlight w:val="yellow"/>
              </w:rPr>
              <w:t>5</w:t>
            </w:r>
            <w:r>
              <w:rPr>
                <w:rFonts w:ascii="宋体" w:eastAsia="宋体" w:cs="方正仿宋_GBK" w:hint="eastAsia"/>
                <w:sz w:val="28"/>
                <w:szCs w:val="28"/>
              </w:rPr>
              <w:t>个工作日。</w:t>
            </w:r>
          </w:p>
          <w:p>
            <w:pPr>
              <w:pStyle w:val="40"/>
              <w:spacing w:line="360" w:lineRule="exact"/>
              <w:jc w:val="left"/>
              <w:rPr>
                <w:rFonts w:ascii="宋体" w:eastAsia="宋体" w:cs="方正仿宋_GBK"/>
                <w:sz w:val="28"/>
                <w:szCs w:val="28"/>
              </w:rPr>
            </w:pPr>
            <w:r>
              <w:rPr>
                <w:rFonts w:ascii="宋体" w:eastAsia="宋体" w:cs="方正仿宋_GBK" w:hint="eastAsia"/>
                <w:sz w:val="28"/>
                <w:szCs w:val="28"/>
              </w:rPr>
              <w:t>2、响应文件份数：响应文件正本1份、副本2份，胶装装订成册，密封提交</w:t>
            </w:r>
            <w:r>
              <w:rPr>
                <w:rFonts w:ascii="宋体" w:eastAsia="宋体" w:cs="Times New Roman" w:hint="eastAsia"/>
                <w:sz w:val="28"/>
                <w:szCs w:val="28"/>
              </w:rPr>
              <w:t>。</w:t>
            </w:r>
          </w:p>
        </w:tc>
      </w:tr>
    </w:tbl>
    <w:p>
      <w:pPr>
        <w:rPr>
          <w:rFonts w:ascii="宋体" w:eastAsia="宋体"/>
        </w:rPr>
      </w:pPr>
    </w:p>
    <w:p>
      <w:pPr>
        <w:rPr>
          <w:rFonts w:ascii="宋体" w:eastAsia="宋体"/>
        </w:rPr>
      </w:pPr>
    </w:p>
    <w:p>
      <w:pPr>
        <w:rPr>
          <w:rFonts w:ascii="宋体" w:eastAsia="宋体"/>
        </w:rPr>
      </w:pPr>
    </w:p>
    <w:p>
      <w:pPr>
        <w:rPr>
          <w:rFonts w:ascii="宋体" w:eastAsia="宋体"/>
        </w:rPr>
      </w:pPr>
    </w:p>
    <w:p>
      <w:pPr>
        <w:rPr>
          <w:rFonts w:ascii="宋体" w:eastAsia="宋体"/>
        </w:rPr>
      </w:pPr>
    </w:p>
    <w:p>
      <w:pPr>
        <w:rPr>
          <w:rFonts w:ascii="宋体" w:eastAsia="宋体"/>
        </w:rPr>
      </w:pPr>
    </w:p>
    <w:p>
      <w:pPr>
        <w:rPr>
          <w:rFonts w:ascii="宋体" w:eastAsia="宋体"/>
        </w:rPr>
      </w:pPr>
    </w:p>
    <w:p>
      <w:pPr>
        <w:rPr>
          <w:rFonts w:ascii="宋体" w:eastAsia="宋体"/>
        </w:rPr>
      </w:pPr>
    </w:p>
    <w:p>
      <w:pPr>
        <w:rPr>
          <w:rFonts w:ascii="宋体" w:eastAsia="宋体"/>
        </w:rPr>
      </w:pPr>
    </w:p>
    <w:p>
      <w:pPr>
        <w:rPr>
          <w:rFonts w:ascii="宋体" w:eastAsia="宋体"/>
        </w:rPr>
      </w:pPr>
    </w:p>
    <w:p>
      <w:pPr>
        <w:rPr>
          <w:rFonts w:ascii="宋体" w:eastAsia="宋体"/>
        </w:rPr>
      </w:pPr>
    </w:p>
    <w:p>
      <w:pPr>
        <w:rPr>
          <w:rFonts w:ascii="宋体" w:eastAsia="宋体"/>
        </w:rPr>
      </w:pPr>
    </w:p>
    <w:p>
      <w:pPr>
        <w:rPr>
          <w:rFonts w:ascii="宋体" w:eastAsia="宋体"/>
        </w:rPr>
      </w:pPr>
    </w:p>
    <w:p>
      <w:pPr>
        <w:rPr>
          <w:rFonts w:ascii="宋体" w:eastAsia="宋体"/>
        </w:rPr>
      </w:pPr>
    </w:p>
    <w:p>
      <w:pPr>
        <w:rPr>
          <w:rFonts w:ascii="宋体" w:eastAsia="宋体"/>
        </w:rPr>
      </w:pPr>
    </w:p>
    <w:p>
      <w:pPr>
        <w:pStyle w:val="49"/>
        <w:tabs>
          <w:tab w:val="left" w:pos="7020"/>
        </w:tabs>
        <w:autoSpaceDN w:val="0"/>
        <w:spacing w:line="600" w:lineRule="exact"/>
        <w:rPr>
          <w:rFonts w:ascii="宋体" w:eastAsia="宋体" w:cs="宋体"/>
          <w:szCs w:val="24"/>
        </w:rPr>
      </w:pPr>
    </w:p>
    <w:p>
      <w:pPr>
        <w:pStyle w:val="49"/>
        <w:tabs>
          <w:tab w:val="left" w:pos="7020"/>
        </w:tabs>
        <w:autoSpaceDN w:val="0"/>
        <w:spacing w:line="600" w:lineRule="exact"/>
        <w:rPr>
          <w:rFonts w:ascii="宋体" w:eastAsia="宋体" w:cs="宋体"/>
          <w:szCs w:val="24"/>
        </w:rPr>
      </w:pPr>
    </w:p>
    <w:p>
      <w:pPr>
        <w:pStyle w:val="49"/>
        <w:tabs>
          <w:tab w:val="left" w:pos="7020"/>
        </w:tabs>
        <w:autoSpaceDN w:val="0"/>
        <w:spacing w:line="600" w:lineRule="exact"/>
        <w:rPr>
          <w:rFonts w:ascii="宋体" w:eastAsia="宋体" w:cs="宋体"/>
          <w:szCs w:val="24"/>
        </w:rPr>
      </w:pPr>
    </w:p>
    <w:p>
      <w:pPr>
        <w:pStyle w:val="49"/>
        <w:tabs>
          <w:tab w:val="left" w:pos="7020"/>
        </w:tabs>
        <w:autoSpaceDN w:val="0"/>
        <w:spacing w:line="600" w:lineRule="exact"/>
        <w:rPr>
          <w:rFonts w:ascii="宋体" w:eastAsia="宋体" w:cs="宋体"/>
          <w:szCs w:val="24"/>
        </w:rPr>
      </w:pPr>
      <w:r>
        <w:rPr>
          <w:rFonts w:ascii="宋体" w:eastAsia="宋体" w:cs="宋体"/>
          <w:szCs w:val="24"/>
        </w:rPr>
        <w:t>附件：</w:t>
      </w:r>
    </w:p>
    <w:p>
      <w:pPr>
        <w:pStyle w:val="17"/>
        <w:spacing w:line="221" w:lineRule="auto"/>
        <w:rPr>
          <w:rFonts w:ascii="宋体" w:eastAsia="宋体"/>
          <w:sz w:val="24"/>
          <w:szCs w:val="24"/>
          <w:lang w:eastAsia="zh-CN"/>
        </w:rPr>
      </w:pPr>
      <w:r>
        <w:rPr>
          <w:rFonts w:ascii="宋体" w:eastAsia="宋体"/>
          <w:b/>
          <w:bCs/>
          <w:spacing w:val="8"/>
          <w:sz w:val="24"/>
          <w:szCs w:val="24"/>
          <w:lang w:eastAsia="zh-CN"/>
        </w:rPr>
        <w:t>1、设施和设备检测检测项目表</w:t>
      </w:r>
    </w:p>
    <w:tbl>
      <w:tblPr>
        <w:tblpPr w:leftFromText="180" w:rightFromText="180" w:vertAnchor="text" w:horzAnchor="page" w:tblpX="1256" w:tblpY="111"/>
        <w:tblOverlap w:val="never"/>
        <w:tblW w:w="959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
      <w:tblGrid>
        <w:gridCol w:w="765"/>
        <w:gridCol w:w="6611"/>
        <w:gridCol w:w="773"/>
        <w:gridCol w:w="771"/>
        <w:gridCol w:w="673"/>
      </w:tblGrid>
      <w:tr>
        <w:trPr>
          <w:trHeight w:val="943"/>
        </w:trPr>
        <w:tc>
          <w:tcPr>
            <w:tcW w:w="765" w:type="dxa"/>
          </w:tcPr>
          <w:p>
            <w:pPr>
              <w:pStyle w:val="63"/>
              <w:spacing w:before="274" w:line="223" w:lineRule="auto"/>
              <w:ind w:left="153"/>
              <w:rPr>
                <w:rFonts w:ascii="宋体" w:eastAsia="宋体"/>
              </w:rPr>
            </w:pPr>
            <w:r>
              <w:rPr>
                <w:rFonts w:ascii="宋体" w:eastAsia="宋体"/>
                <w:b/>
                <w:bCs/>
                <w:spacing w:val="-11"/>
              </w:rPr>
              <w:t>序号</w:t>
            </w:r>
          </w:p>
        </w:tc>
        <w:tc>
          <w:tcPr>
            <w:tcW w:w="6611" w:type="dxa"/>
          </w:tcPr>
          <w:p>
            <w:pPr>
              <w:pStyle w:val="63"/>
              <w:spacing w:before="274" w:line="221" w:lineRule="auto"/>
              <w:ind w:left="2236"/>
              <w:rPr>
                <w:rFonts w:ascii="宋体" w:eastAsia="宋体"/>
              </w:rPr>
            </w:pPr>
            <w:r>
              <w:rPr>
                <w:rFonts w:ascii="宋体" w:eastAsia="宋体"/>
                <w:b/>
                <w:bCs/>
                <w:spacing w:val="-4"/>
              </w:rPr>
              <w:t>检测项目内容及要求</w:t>
            </w:r>
          </w:p>
        </w:tc>
        <w:tc>
          <w:tcPr>
            <w:tcW w:w="773" w:type="dxa"/>
          </w:tcPr>
          <w:p>
            <w:pPr>
              <w:pStyle w:val="63"/>
              <w:spacing w:before="274" w:line="223" w:lineRule="auto"/>
              <w:ind w:left="159"/>
              <w:rPr>
                <w:rFonts w:ascii="宋体" w:eastAsia="宋体"/>
              </w:rPr>
            </w:pPr>
            <w:r>
              <w:rPr>
                <w:rFonts w:ascii="宋体" w:eastAsia="宋体"/>
                <w:b/>
                <w:bCs/>
                <w:spacing w:val="-11"/>
              </w:rPr>
              <w:t>数量</w:t>
            </w:r>
          </w:p>
        </w:tc>
        <w:tc>
          <w:tcPr>
            <w:tcW w:w="771" w:type="dxa"/>
          </w:tcPr>
          <w:p>
            <w:pPr>
              <w:pStyle w:val="63"/>
              <w:spacing w:before="274" w:line="221" w:lineRule="auto"/>
              <w:ind w:left="164"/>
              <w:rPr>
                <w:rFonts w:ascii="宋体" w:eastAsia="宋体"/>
              </w:rPr>
            </w:pPr>
            <w:r>
              <w:rPr>
                <w:rFonts w:ascii="宋体" w:eastAsia="宋体"/>
                <w:b/>
                <w:bCs/>
                <w:spacing w:val="-13"/>
              </w:rPr>
              <w:t>单位</w:t>
            </w:r>
          </w:p>
        </w:tc>
        <w:tc>
          <w:tcPr>
            <w:tcW w:w="673" w:type="dxa"/>
            <w:textDirection w:val="tbRlV"/>
          </w:tcPr>
          <w:p>
            <w:pPr>
              <w:pStyle w:val="63"/>
              <w:spacing w:before="215" w:line="202" w:lineRule="auto"/>
              <w:ind w:left="41"/>
              <w:rPr>
                <w:rFonts w:ascii="宋体" w:eastAsia="宋体"/>
              </w:rPr>
            </w:pPr>
            <w:r>
              <w:rPr>
                <w:rFonts w:ascii="宋体" w:eastAsia="宋体"/>
                <w:b/>
                <w:bCs/>
                <w:spacing w:val="3"/>
              </w:rPr>
              <w:t>备</w:t>
            </w:r>
            <w:r>
              <w:rPr>
                <w:rFonts w:ascii="宋体" w:eastAsia="宋体"/>
                <w:spacing w:val="100"/>
              </w:rPr>
              <w:t xml:space="preserve"> </w:t>
            </w:r>
            <w:r>
              <w:rPr>
                <w:rFonts w:ascii="宋体" w:eastAsia="宋体"/>
                <w:b/>
                <w:bCs/>
                <w:spacing w:val="3"/>
              </w:rPr>
              <w:t>注</w:t>
            </w:r>
          </w:p>
        </w:tc>
      </w:tr>
      <w:tr>
        <w:trPr>
          <w:trHeight w:val="472"/>
        </w:trPr>
        <w:tc>
          <w:tcPr>
            <w:tcW w:w="765" w:type="dxa"/>
          </w:tcPr>
          <w:p>
            <w:pPr>
              <w:pStyle w:val="63"/>
              <w:spacing w:before="133" w:line="179" w:lineRule="exact"/>
              <w:ind w:left="279"/>
              <w:rPr>
                <w:rFonts w:ascii="宋体" w:eastAsia="宋体"/>
              </w:rPr>
            </w:pPr>
            <w:r>
              <w:rPr>
                <w:rFonts w:ascii="宋体" w:eastAsia="宋体"/>
                <w:b/>
                <w:bCs/>
                <w:spacing w:val="-3"/>
                <w:position w:val="-4"/>
              </w:rPr>
              <w:t>一</w:t>
            </w:r>
          </w:p>
        </w:tc>
        <w:tc>
          <w:tcPr>
            <w:tcW w:w="8828" w:type="dxa"/>
            <w:gridSpan w:val="4"/>
          </w:tcPr>
          <w:p>
            <w:pPr>
              <w:pStyle w:val="63"/>
              <w:spacing w:before="37" w:line="221" w:lineRule="auto"/>
              <w:rPr>
                <w:rFonts w:ascii="宋体" w:eastAsia="宋体"/>
                <w:lang w:eastAsia="zh-CN"/>
              </w:rPr>
            </w:pPr>
            <w:r>
              <w:rPr>
                <w:rFonts w:ascii="宋体" w:eastAsia="宋体"/>
                <w:b/>
                <w:bCs/>
                <w:spacing w:val="-4"/>
                <w:lang w:eastAsia="zh-CN"/>
              </w:rPr>
              <w:t>生物安全实验室检测及系统可靠性验证项目</w:t>
            </w:r>
          </w:p>
        </w:tc>
      </w:tr>
      <w:tr>
        <w:trPr>
          <w:trHeight w:val="3084"/>
        </w:trPr>
        <w:tc>
          <w:tcPr>
            <w:tcW w:w="765" w:type="dxa"/>
          </w:tcPr>
          <w:p>
            <w:pPr>
              <w:spacing w:line="250" w:lineRule="auto"/>
              <w:rPr>
                <w:rFonts w:ascii="宋体" w:eastAsia="宋体"/>
              </w:rPr>
            </w:pPr>
          </w:p>
          <w:p>
            <w:pPr>
              <w:spacing w:line="252" w:lineRule="auto"/>
              <w:rPr>
                <w:rFonts w:ascii="宋体" w:eastAsia="宋体"/>
              </w:rPr>
            </w:pPr>
          </w:p>
          <w:p>
            <w:pPr>
              <w:spacing w:line="252" w:lineRule="auto"/>
              <w:rPr>
                <w:rFonts w:ascii="宋体" w:eastAsia="宋体"/>
              </w:rPr>
            </w:pPr>
          </w:p>
          <w:p>
            <w:pPr>
              <w:spacing w:line="252" w:lineRule="auto"/>
              <w:rPr>
                <w:rFonts w:ascii="宋体" w:eastAsia="宋体"/>
              </w:rPr>
            </w:pPr>
          </w:p>
          <w:p>
            <w:pPr>
              <w:spacing w:line="252" w:lineRule="auto"/>
              <w:rPr>
                <w:rFonts w:ascii="宋体" w:eastAsia="宋体"/>
              </w:rPr>
            </w:pPr>
          </w:p>
          <w:p>
            <w:pPr>
              <w:pStyle w:val="63"/>
              <w:spacing w:before="78" w:line="316" w:lineRule="exact"/>
              <w:ind w:left="346"/>
              <w:rPr>
                <w:rFonts w:ascii="宋体" w:eastAsia="宋体"/>
              </w:rPr>
            </w:pPr>
            <w:r>
              <w:rPr>
                <w:rFonts w:ascii="宋体" w:eastAsia="宋体"/>
                <w:position w:val="1"/>
              </w:rPr>
              <w:t>1</w:t>
            </w:r>
          </w:p>
        </w:tc>
        <w:tc>
          <w:tcPr>
            <w:tcW w:w="6611" w:type="dxa"/>
          </w:tcPr>
          <w:p>
            <w:pPr>
              <w:pStyle w:val="63"/>
              <w:spacing w:before="148" w:line="221" w:lineRule="auto"/>
              <w:ind w:left="119"/>
              <w:rPr>
                <w:rFonts w:ascii="宋体" w:eastAsia="宋体"/>
                <w:lang w:eastAsia="zh-CN"/>
              </w:rPr>
            </w:pPr>
            <w:r>
              <w:rPr>
                <w:rFonts w:ascii="宋体" w:eastAsia="宋体"/>
                <w:b/>
                <w:bCs/>
                <w:spacing w:val="-4"/>
                <w:lang w:eastAsia="zh-CN"/>
              </w:rPr>
              <w:t>核心工作间综合检测：</w:t>
            </w:r>
          </w:p>
          <w:p>
            <w:pPr>
              <w:pStyle w:val="63"/>
              <w:spacing w:before="154" w:line="338" w:lineRule="auto"/>
              <w:ind w:left="120" w:right="102"/>
              <w:jc w:val="both"/>
              <w:rPr>
                <w:rFonts w:ascii="宋体" w:eastAsia="宋体"/>
                <w:lang w:eastAsia="zh-CN"/>
              </w:rPr>
            </w:pPr>
            <w:r>
              <w:rPr>
                <w:rFonts w:ascii="宋体" w:eastAsia="宋体"/>
                <w:spacing w:val="9"/>
                <w:lang w:eastAsia="zh-CN"/>
              </w:rPr>
              <w:t>说明：</w:t>
            </w:r>
            <w:r>
              <w:rPr>
                <w:rFonts w:ascii="宋体" w:eastAsia="宋体"/>
                <w:spacing w:val="-57"/>
                <w:lang w:eastAsia="zh-CN"/>
              </w:rPr>
              <w:t xml:space="preserve"> </w:t>
            </w:r>
            <w:r>
              <w:rPr>
                <w:rFonts w:ascii="宋体" w:eastAsia="宋体"/>
                <w:spacing w:val="9"/>
                <w:lang w:eastAsia="zh-CN"/>
              </w:rPr>
              <w:t>检测内容包括物理参数（</w:t>
            </w:r>
            <w:r>
              <w:rPr>
                <w:rFonts w:ascii="宋体" w:eastAsia="宋体"/>
                <w:spacing w:val="-28"/>
                <w:lang w:eastAsia="zh-CN"/>
              </w:rPr>
              <w:t xml:space="preserve"> </w:t>
            </w:r>
            <w:r>
              <w:rPr>
                <w:rFonts w:ascii="宋体" w:eastAsia="宋体"/>
                <w:spacing w:val="9"/>
                <w:lang w:eastAsia="zh-CN"/>
              </w:rPr>
              <w:t>围护结构可视化严密性检</w:t>
            </w:r>
            <w:r>
              <w:rPr>
                <w:rFonts w:ascii="宋体" w:eastAsia="宋体"/>
                <w:lang w:eastAsia="zh-CN"/>
              </w:rPr>
              <w:t xml:space="preserve"> </w:t>
            </w:r>
            <w:r>
              <w:rPr>
                <w:rFonts w:ascii="宋体" w:eastAsia="宋体"/>
                <w:spacing w:val="1"/>
                <w:lang w:eastAsia="zh-CN"/>
              </w:rPr>
              <w:t>测</w:t>
            </w:r>
            <w:r>
              <w:rPr>
                <w:rFonts w:ascii="宋体" w:eastAsia="宋体"/>
                <w:spacing w:val="-65"/>
                <w:lang w:eastAsia="zh-CN"/>
              </w:rPr>
              <w:t xml:space="preserve"> </w:t>
            </w:r>
            <w:r>
              <w:rPr>
                <w:rFonts w:ascii="宋体" w:eastAsia="宋体"/>
                <w:spacing w:val="1"/>
                <w:lang w:eastAsia="zh-CN"/>
              </w:rPr>
              <w:t>、风量</w:t>
            </w:r>
            <w:r>
              <w:rPr>
                <w:rFonts w:ascii="宋体" w:eastAsia="宋体"/>
                <w:spacing w:val="-70"/>
                <w:lang w:eastAsia="zh-CN"/>
              </w:rPr>
              <w:t xml:space="preserve"> </w:t>
            </w:r>
            <w:r>
              <w:rPr>
                <w:rFonts w:ascii="宋体" w:eastAsia="宋体"/>
                <w:spacing w:val="1"/>
                <w:lang w:eastAsia="zh-CN"/>
              </w:rPr>
              <w:t>、静压差</w:t>
            </w:r>
            <w:r>
              <w:rPr>
                <w:rFonts w:ascii="宋体" w:eastAsia="宋体"/>
                <w:spacing w:val="-69"/>
                <w:lang w:eastAsia="zh-CN"/>
              </w:rPr>
              <w:t xml:space="preserve"> </w:t>
            </w:r>
            <w:r>
              <w:rPr>
                <w:rFonts w:ascii="宋体" w:eastAsia="宋体"/>
                <w:spacing w:val="1"/>
                <w:lang w:eastAsia="zh-CN"/>
              </w:rPr>
              <w:t>、洁净度</w:t>
            </w:r>
            <w:r>
              <w:rPr>
                <w:rFonts w:ascii="宋体" w:eastAsia="宋体"/>
                <w:spacing w:val="-70"/>
                <w:lang w:eastAsia="zh-CN"/>
              </w:rPr>
              <w:t xml:space="preserve"> </w:t>
            </w:r>
            <w:r>
              <w:rPr>
                <w:rFonts w:ascii="宋体" w:eastAsia="宋体"/>
                <w:spacing w:val="1"/>
                <w:lang w:eastAsia="zh-CN"/>
              </w:rPr>
              <w:t>、噪声</w:t>
            </w:r>
            <w:r>
              <w:rPr>
                <w:rFonts w:ascii="宋体" w:eastAsia="宋体"/>
                <w:spacing w:val="-69"/>
                <w:lang w:eastAsia="zh-CN"/>
              </w:rPr>
              <w:t xml:space="preserve"> </w:t>
            </w:r>
            <w:r>
              <w:rPr>
                <w:rFonts w:ascii="宋体" w:eastAsia="宋体"/>
                <w:spacing w:val="1"/>
                <w:lang w:eastAsia="zh-CN"/>
              </w:rPr>
              <w:t>、照度</w:t>
            </w:r>
            <w:r>
              <w:rPr>
                <w:rFonts w:ascii="宋体" w:eastAsia="宋体"/>
                <w:spacing w:val="-69"/>
                <w:lang w:eastAsia="zh-CN"/>
              </w:rPr>
              <w:t xml:space="preserve"> </w:t>
            </w:r>
            <w:r>
              <w:rPr>
                <w:rFonts w:ascii="宋体" w:eastAsia="宋体"/>
                <w:spacing w:val="1"/>
                <w:lang w:eastAsia="zh-CN"/>
              </w:rPr>
              <w:t>、温度</w:t>
            </w:r>
            <w:r>
              <w:rPr>
                <w:rFonts w:ascii="宋体" w:eastAsia="宋体"/>
                <w:spacing w:val="-72"/>
                <w:lang w:eastAsia="zh-CN"/>
              </w:rPr>
              <w:t xml:space="preserve"> </w:t>
            </w:r>
            <w:r>
              <w:rPr>
                <w:rFonts w:ascii="宋体" w:eastAsia="宋体"/>
                <w:spacing w:val="1"/>
                <w:lang w:eastAsia="zh-CN"/>
              </w:rPr>
              <w:t>、相对湿</w:t>
            </w:r>
            <w:r>
              <w:rPr>
                <w:rFonts w:ascii="宋体" w:eastAsia="宋体"/>
                <w:lang w:eastAsia="zh-CN"/>
              </w:rPr>
              <w:t xml:space="preserve"> </w:t>
            </w:r>
            <w:r>
              <w:rPr>
                <w:rFonts w:ascii="宋体" w:eastAsia="宋体"/>
                <w:spacing w:val="4"/>
                <w:lang w:eastAsia="zh-CN"/>
              </w:rPr>
              <w:t>度</w:t>
            </w:r>
            <w:r>
              <w:rPr>
                <w:rFonts w:ascii="宋体" w:eastAsia="宋体"/>
                <w:spacing w:val="22"/>
                <w:lang w:eastAsia="zh-CN"/>
              </w:rPr>
              <w:t>），</w:t>
            </w:r>
            <w:r>
              <w:rPr>
                <w:rFonts w:ascii="宋体" w:eastAsia="宋体"/>
                <w:spacing w:val="4"/>
                <w:lang w:eastAsia="zh-CN"/>
              </w:rPr>
              <w:t>性能验证（工况转换、系统启停、备用机组切换、备</w:t>
            </w:r>
            <w:r>
              <w:rPr>
                <w:rFonts w:ascii="宋体" w:eastAsia="宋体"/>
                <w:spacing w:val="1"/>
                <w:lang w:eastAsia="zh-CN"/>
              </w:rPr>
              <w:t xml:space="preserve"> </w:t>
            </w:r>
            <w:r>
              <w:rPr>
                <w:rFonts w:ascii="宋体" w:eastAsia="宋体"/>
                <w:spacing w:val="-4"/>
                <w:lang w:eastAsia="zh-CN"/>
              </w:rPr>
              <w:t>用电源切换以及电气、</w:t>
            </w:r>
            <w:r>
              <w:rPr>
                <w:rFonts w:ascii="宋体" w:eastAsia="宋体"/>
                <w:spacing w:val="-41"/>
                <w:lang w:eastAsia="zh-CN"/>
              </w:rPr>
              <w:t xml:space="preserve"> </w:t>
            </w:r>
            <w:r>
              <w:rPr>
                <w:rFonts w:ascii="宋体" w:eastAsia="宋体"/>
                <w:spacing w:val="-4"/>
                <w:lang w:eastAsia="zh-CN"/>
              </w:rPr>
              <w:t>自控和故障报警系统的可靠性）</w:t>
            </w:r>
            <w:r>
              <w:rPr>
                <w:rFonts w:ascii="宋体" w:eastAsia="宋体"/>
                <w:spacing w:val="-2"/>
                <w:lang w:eastAsia="zh-CN"/>
              </w:rPr>
              <w:t>按照</w:t>
            </w:r>
            <w:r>
              <w:rPr>
                <w:rFonts w:ascii="宋体" w:eastAsia="宋体"/>
                <w:spacing w:val="-35"/>
                <w:lang w:eastAsia="zh-CN"/>
              </w:rPr>
              <w:t xml:space="preserve"> </w:t>
            </w:r>
            <w:r>
              <w:rPr>
                <w:rFonts w:ascii="宋体" w:eastAsia="宋体"/>
                <w:spacing w:val="-2"/>
                <w:lang w:eastAsia="zh-CN"/>
              </w:rPr>
              <w:t>GB50346-2011 中 10.1.6</w:t>
            </w:r>
            <w:r>
              <w:rPr>
                <w:rFonts w:ascii="宋体" w:eastAsia="宋体"/>
                <w:spacing w:val="-65"/>
                <w:lang w:eastAsia="zh-CN"/>
              </w:rPr>
              <w:t xml:space="preserve"> </w:t>
            </w:r>
            <w:r>
              <w:rPr>
                <w:rFonts w:ascii="宋体" w:eastAsia="宋体"/>
                <w:spacing w:val="-3"/>
                <w:lang w:eastAsia="zh-CN"/>
              </w:rPr>
              <w:t>、10.1.7</w:t>
            </w:r>
            <w:r>
              <w:rPr>
                <w:rFonts w:ascii="宋体" w:eastAsia="宋体"/>
                <w:spacing w:val="-64"/>
                <w:lang w:eastAsia="zh-CN"/>
              </w:rPr>
              <w:t xml:space="preserve"> </w:t>
            </w:r>
            <w:r>
              <w:rPr>
                <w:rFonts w:ascii="宋体" w:eastAsia="宋体"/>
                <w:spacing w:val="-3"/>
                <w:lang w:eastAsia="zh-CN"/>
              </w:rPr>
              <w:t>、10.1.10</w:t>
            </w:r>
            <w:r>
              <w:rPr>
                <w:rFonts w:ascii="宋体" w:eastAsia="宋体"/>
                <w:spacing w:val="-62"/>
                <w:lang w:eastAsia="zh-CN"/>
              </w:rPr>
              <w:t xml:space="preserve"> </w:t>
            </w:r>
            <w:r>
              <w:rPr>
                <w:rFonts w:ascii="宋体" w:eastAsia="宋体"/>
                <w:spacing w:val="-3"/>
                <w:lang w:eastAsia="zh-CN"/>
              </w:rPr>
              <w:t>、10.1.12</w:t>
            </w:r>
            <w:r>
              <w:rPr>
                <w:rFonts w:ascii="宋体" w:eastAsia="宋体"/>
                <w:lang w:eastAsia="zh-CN"/>
              </w:rPr>
              <w:t xml:space="preserve"> </w:t>
            </w:r>
            <w:r>
              <w:rPr>
                <w:rFonts w:ascii="宋体" w:eastAsia="宋体"/>
                <w:spacing w:val="-4"/>
                <w:lang w:eastAsia="zh-CN"/>
              </w:rPr>
              <w:t>规定进行。</w:t>
            </w:r>
          </w:p>
        </w:tc>
        <w:tc>
          <w:tcPr>
            <w:tcW w:w="773" w:type="dxa"/>
          </w:tcPr>
          <w:p>
            <w:pPr>
              <w:spacing w:line="250" w:lineRule="auto"/>
              <w:rPr>
                <w:rFonts w:ascii="宋体" w:eastAsia="宋体"/>
              </w:rPr>
            </w:pPr>
          </w:p>
          <w:p>
            <w:pPr>
              <w:spacing w:line="252" w:lineRule="auto"/>
              <w:rPr>
                <w:rFonts w:ascii="宋体" w:eastAsia="宋体"/>
              </w:rPr>
            </w:pPr>
          </w:p>
          <w:p>
            <w:pPr>
              <w:spacing w:line="252" w:lineRule="auto"/>
              <w:rPr>
                <w:rFonts w:ascii="宋体" w:eastAsia="宋体"/>
              </w:rPr>
            </w:pPr>
          </w:p>
          <w:p>
            <w:pPr>
              <w:spacing w:line="252" w:lineRule="auto"/>
              <w:rPr>
                <w:rFonts w:ascii="宋体" w:eastAsia="宋体"/>
              </w:rPr>
            </w:pPr>
          </w:p>
          <w:p>
            <w:pPr>
              <w:spacing w:line="252" w:lineRule="auto"/>
              <w:rPr>
                <w:rFonts w:ascii="宋体" w:eastAsia="宋体"/>
              </w:rPr>
            </w:pPr>
          </w:p>
          <w:p>
            <w:pPr>
              <w:pStyle w:val="63"/>
              <w:spacing w:before="78" w:line="223" w:lineRule="auto"/>
              <w:ind w:left="305"/>
              <w:rPr>
                <w:rFonts w:ascii="宋体" w:eastAsia="宋体"/>
              </w:rPr>
            </w:pPr>
            <w:r>
              <w:rPr>
                <w:rFonts w:ascii="宋体" w:eastAsia="宋体"/>
              </w:rPr>
              <w:t>间</w:t>
            </w:r>
          </w:p>
        </w:tc>
        <w:tc>
          <w:tcPr>
            <w:tcW w:w="771" w:type="dxa"/>
          </w:tcPr>
          <w:p>
            <w:pPr>
              <w:spacing w:line="250" w:lineRule="auto"/>
              <w:rPr>
                <w:rFonts w:ascii="宋体" w:eastAsia="宋体"/>
              </w:rPr>
            </w:pPr>
          </w:p>
          <w:p>
            <w:pPr>
              <w:spacing w:line="252" w:lineRule="auto"/>
              <w:rPr>
                <w:rFonts w:ascii="宋体" w:eastAsia="宋体"/>
              </w:rPr>
            </w:pPr>
          </w:p>
          <w:p>
            <w:pPr>
              <w:spacing w:line="252" w:lineRule="auto"/>
              <w:rPr>
                <w:rFonts w:ascii="宋体" w:eastAsia="宋体"/>
              </w:rPr>
            </w:pPr>
          </w:p>
          <w:p>
            <w:pPr>
              <w:spacing w:line="252" w:lineRule="auto"/>
              <w:rPr>
                <w:rFonts w:ascii="宋体" w:eastAsia="宋体"/>
              </w:rPr>
            </w:pPr>
          </w:p>
          <w:p>
            <w:pPr>
              <w:spacing w:line="252" w:lineRule="auto"/>
              <w:rPr>
                <w:rFonts w:ascii="宋体" w:eastAsia="宋体"/>
              </w:rPr>
            </w:pPr>
          </w:p>
          <w:p>
            <w:pPr>
              <w:pStyle w:val="63"/>
              <w:spacing w:before="78" w:line="316" w:lineRule="exact"/>
              <w:ind w:left="331"/>
              <w:rPr>
                <w:rFonts w:ascii="宋体" w:eastAsia="宋体"/>
              </w:rPr>
            </w:pPr>
            <w:r>
              <w:rPr>
                <w:rFonts w:ascii="宋体" w:eastAsia="宋体"/>
                <w:position w:val="1"/>
              </w:rPr>
              <w:t>4</w:t>
            </w:r>
          </w:p>
        </w:tc>
        <w:tc>
          <w:tcPr>
            <w:tcW w:w="673" w:type="dxa"/>
          </w:tcPr>
          <w:p>
            <w:pPr>
              <w:rPr>
                <w:rFonts w:ascii="宋体" w:eastAsia="宋体"/>
              </w:rPr>
            </w:pPr>
          </w:p>
        </w:tc>
      </w:tr>
      <w:tr>
        <w:trPr>
          <w:trHeight w:val="1764"/>
        </w:trPr>
        <w:tc>
          <w:tcPr>
            <w:tcW w:w="765" w:type="dxa"/>
          </w:tcPr>
          <w:p>
            <w:pPr>
              <w:spacing w:line="300" w:lineRule="auto"/>
              <w:rPr>
                <w:rFonts w:ascii="宋体" w:eastAsia="宋体"/>
              </w:rPr>
            </w:pPr>
          </w:p>
          <w:p>
            <w:pPr>
              <w:spacing w:line="300" w:lineRule="auto"/>
              <w:rPr>
                <w:rFonts w:ascii="宋体" w:eastAsia="宋体"/>
              </w:rPr>
            </w:pPr>
          </w:p>
          <w:p>
            <w:pPr>
              <w:pStyle w:val="63"/>
              <w:spacing w:before="78" w:line="315" w:lineRule="exact"/>
              <w:ind w:left="331"/>
              <w:rPr>
                <w:rFonts w:ascii="宋体" w:eastAsia="宋体"/>
              </w:rPr>
            </w:pPr>
            <w:r>
              <w:rPr>
                <w:rFonts w:ascii="宋体" w:eastAsia="宋体"/>
                <w:position w:val="1"/>
              </w:rPr>
              <w:t>2</w:t>
            </w:r>
          </w:p>
        </w:tc>
        <w:tc>
          <w:tcPr>
            <w:tcW w:w="6611" w:type="dxa"/>
          </w:tcPr>
          <w:p>
            <w:pPr>
              <w:pStyle w:val="63"/>
              <w:spacing w:before="147" w:line="221" w:lineRule="auto"/>
              <w:ind w:left="118"/>
              <w:rPr>
                <w:rFonts w:ascii="宋体" w:eastAsia="宋体"/>
                <w:lang w:eastAsia="zh-CN"/>
              </w:rPr>
            </w:pPr>
            <w:r>
              <w:rPr>
                <w:rFonts w:ascii="宋体" w:eastAsia="宋体"/>
                <w:b/>
                <w:bCs/>
                <w:spacing w:val="-3"/>
                <w:lang w:eastAsia="zh-CN"/>
              </w:rPr>
              <w:t>辅助用房（含</w:t>
            </w:r>
            <w:r>
              <w:rPr>
                <w:rFonts w:ascii="宋体" w:eastAsia="宋体"/>
                <w:spacing w:val="-55"/>
                <w:lang w:eastAsia="zh-CN"/>
              </w:rPr>
              <w:t xml:space="preserve"> </w:t>
            </w:r>
            <w:r>
              <w:rPr>
                <w:rFonts w:ascii="宋体" w:eastAsia="宋体"/>
                <w:b/>
                <w:bCs/>
                <w:spacing w:val="-3"/>
                <w:lang w:eastAsia="zh-CN"/>
              </w:rPr>
              <w:t>PCR</w:t>
            </w:r>
            <w:r>
              <w:rPr>
                <w:rFonts w:ascii="宋体" w:eastAsia="宋体"/>
                <w:spacing w:val="-39"/>
                <w:lang w:eastAsia="zh-CN"/>
              </w:rPr>
              <w:t xml:space="preserve"> </w:t>
            </w:r>
            <w:r>
              <w:rPr>
                <w:rFonts w:ascii="宋体" w:eastAsia="宋体"/>
                <w:b/>
                <w:bCs/>
                <w:spacing w:val="-3"/>
                <w:lang w:eastAsia="zh-CN"/>
              </w:rPr>
              <w:t>房间）综合检测，按照高</w:t>
            </w:r>
            <w:r>
              <w:rPr>
                <w:rFonts w:ascii="宋体" w:eastAsia="宋体"/>
                <w:b/>
                <w:bCs/>
                <w:spacing w:val="-4"/>
                <w:lang w:eastAsia="zh-CN"/>
              </w:rPr>
              <w:t>效送风口计价：</w:t>
            </w:r>
          </w:p>
          <w:p>
            <w:pPr>
              <w:pStyle w:val="63"/>
              <w:spacing w:before="152" w:line="338" w:lineRule="auto"/>
              <w:ind w:left="119" w:right="103" w:firstLine="1"/>
              <w:rPr>
                <w:rFonts w:ascii="宋体" w:eastAsia="宋体"/>
                <w:lang w:eastAsia="zh-CN"/>
              </w:rPr>
            </w:pPr>
            <w:r>
              <w:rPr>
                <w:rFonts w:ascii="宋体" w:eastAsia="宋体"/>
                <w:spacing w:val="5"/>
                <w:lang w:eastAsia="zh-CN"/>
              </w:rPr>
              <w:t>说明：范围包括辅助房间的各项物理参数（送风高效过滤器</w:t>
            </w:r>
            <w:r>
              <w:rPr>
                <w:rFonts w:ascii="宋体" w:eastAsia="宋体"/>
                <w:spacing w:val="10"/>
                <w:lang w:eastAsia="zh-CN"/>
              </w:rPr>
              <w:t xml:space="preserve"> </w:t>
            </w:r>
            <w:r>
              <w:rPr>
                <w:rFonts w:ascii="宋体" w:eastAsia="宋体"/>
                <w:spacing w:val="-1"/>
                <w:lang w:eastAsia="zh-CN"/>
              </w:rPr>
              <w:t>抽检、风量、静压差、洁净度、噪声、照度、温度、湿度）</w:t>
            </w:r>
            <w:r>
              <w:rPr>
                <w:rFonts w:ascii="宋体" w:eastAsia="宋体"/>
                <w:spacing w:val="-3"/>
                <w:lang w:eastAsia="zh-CN"/>
              </w:rPr>
              <w:t>按照</w:t>
            </w:r>
            <w:r>
              <w:rPr>
                <w:rFonts w:ascii="宋体" w:eastAsia="宋体"/>
                <w:spacing w:val="-55"/>
                <w:lang w:eastAsia="zh-CN"/>
              </w:rPr>
              <w:t xml:space="preserve"> </w:t>
            </w:r>
            <w:r>
              <w:rPr>
                <w:rFonts w:ascii="宋体" w:eastAsia="宋体"/>
                <w:spacing w:val="-3"/>
                <w:lang w:eastAsia="zh-CN"/>
              </w:rPr>
              <w:t>GB50346-2011 中</w:t>
            </w:r>
            <w:r>
              <w:rPr>
                <w:rFonts w:ascii="宋体" w:eastAsia="宋体"/>
                <w:spacing w:val="-33"/>
                <w:lang w:eastAsia="zh-CN"/>
              </w:rPr>
              <w:t xml:space="preserve"> </w:t>
            </w:r>
            <w:r>
              <w:rPr>
                <w:rFonts w:ascii="宋体" w:eastAsia="宋体"/>
                <w:spacing w:val="-3"/>
                <w:lang w:eastAsia="zh-CN"/>
              </w:rPr>
              <w:t>10.1</w:t>
            </w:r>
            <w:r>
              <w:rPr>
                <w:rFonts w:ascii="宋体" w:eastAsia="宋体"/>
                <w:spacing w:val="-4"/>
                <w:lang w:eastAsia="zh-CN"/>
              </w:rPr>
              <w:t>.10、10.1.12</w:t>
            </w:r>
            <w:r>
              <w:rPr>
                <w:rFonts w:ascii="宋体" w:eastAsia="宋体"/>
                <w:spacing w:val="-45"/>
                <w:lang w:eastAsia="zh-CN"/>
              </w:rPr>
              <w:t xml:space="preserve"> </w:t>
            </w:r>
            <w:r>
              <w:rPr>
                <w:rFonts w:ascii="宋体" w:eastAsia="宋体"/>
                <w:spacing w:val="-4"/>
                <w:lang w:eastAsia="zh-CN"/>
              </w:rPr>
              <w:t>规定进行。</w:t>
            </w:r>
          </w:p>
        </w:tc>
        <w:tc>
          <w:tcPr>
            <w:tcW w:w="773" w:type="dxa"/>
          </w:tcPr>
          <w:p>
            <w:pPr>
              <w:spacing w:line="300" w:lineRule="auto"/>
              <w:rPr>
                <w:rFonts w:ascii="宋体" w:eastAsia="宋体"/>
              </w:rPr>
            </w:pPr>
          </w:p>
          <w:p>
            <w:pPr>
              <w:spacing w:line="300" w:lineRule="auto"/>
              <w:rPr>
                <w:rFonts w:ascii="宋体" w:eastAsia="宋体"/>
              </w:rPr>
            </w:pPr>
          </w:p>
          <w:p>
            <w:pPr>
              <w:pStyle w:val="63"/>
              <w:spacing w:before="78" w:line="221" w:lineRule="auto"/>
              <w:ind w:left="305"/>
              <w:rPr>
                <w:rFonts w:ascii="宋体" w:eastAsia="宋体"/>
              </w:rPr>
            </w:pPr>
            <w:r>
              <w:rPr>
                <w:rFonts w:ascii="宋体" w:eastAsia="宋体"/>
              </w:rPr>
              <w:t>台</w:t>
            </w:r>
          </w:p>
        </w:tc>
        <w:tc>
          <w:tcPr>
            <w:tcW w:w="771" w:type="dxa"/>
          </w:tcPr>
          <w:p>
            <w:pPr>
              <w:spacing w:line="300" w:lineRule="auto"/>
              <w:rPr>
                <w:rFonts w:ascii="宋体" w:eastAsia="宋体"/>
              </w:rPr>
            </w:pPr>
          </w:p>
          <w:p>
            <w:pPr>
              <w:spacing w:line="300" w:lineRule="auto"/>
              <w:rPr>
                <w:rFonts w:ascii="宋体" w:eastAsia="宋体"/>
              </w:rPr>
            </w:pPr>
          </w:p>
          <w:p>
            <w:pPr>
              <w:pStyle w:val="63"/>
              <w:spacing w:before="78" w:line="240" w:lineRule="auto"/>
              <w:ind w:left="277"/>
              <w:rPr>
                <w:rFonts w:ascii="宋体" w:eastAsia="宋体"/>
              </w:rPr>
            </w:pPr>
            <w:r>
              <w:rPr>
                <w:rFonts w:ascii="宋体" w:eastAsia="宋体"/>
                <w:spacing w:val="-7"/>
              </w:rPr>
              <w:t>30</w:t>
            </w:r>
          </w:p>
        </w:tc>
        <w:tc>
          <w:tcPr>
            <w:tcW w:w="673" w:type="dxa"/>
          </w:tcPr>
          <w:p>
            <w:pPr>
              <w:rPr>
                <w:rFonts w:ascii="宋体" w:eastAsia="宋体"/>
              </w:rPr>
            </w:pPr>
          </w:p>
        </w:tc>
      </w:tr>
      <w:tr>
        <w:trPr>
          <w:trHeight w:val="2204"/>
        </w:trPr>
        <w:tc>
          <w:tcPr>
            <w:tcW w:w="765" w:type="dxa"/>
          </w:tcPr>
          <w:p>
            <w:pPr>
              <w:spacing w:line="274" w:lineRule="auto"/>
              <w:rPr>
                <w:rFonts w:ascii="宋体" w:eastAsia="宋体"/>
              </w:rPr>
            </w:pPr>
          </w:p>
          <w:p>
            <w:pPr>
              <w:spacing w:line="274" w:lineRule="auto"/>
              <w:rPr>
                <w:rFonts w:ascii="宋体" w:eastAsia="宋体"/>
              </w:rPr>
            </w:pPr>
          </w:p>
          <w:p>
            <w:pPr>
              <w:spacing w:line="274" w:lineRule="auto"/>
              <w:rPr>
                <w:rFonts w:ascii="宋体" w:eastAsia="宋体"/>
              </w:rPr>
            </w:pPr>
          </w:p>
          <w:p>
            <w:pPr>
              <w:pStyle w:val="63"/>
              <w:spacing w:before="78" w:line="240" w:lineRule="auto"/>
              <w:ind w:left="333"/>
              <w:rPr>
                <w:rFonts w:ascii="宋体" w:eastAsia="宋体"/>
              </w:rPr>
            </w:pPr>
            <w:r>
              <w:rPr>
                <w:rFonts w:ascii="宋体" w:eastAsia="宋体"/>
              </w:rPr>
              <w:t>3</w:t>
            </w:r>
          </w:p>
        </w:tc>
        <w:tc>
          <w:tcPr>
            <w:tcW w:w="6611" w:type="dxa"/>
          </w:tcPr>
          <w:p>
            <w:pPr>
              <w:pStyle w:val="63"/>
              <w:spacing w:before="150" w:line="221" w:lineRule="auto"/>
              <w:ind w:left="118"/>
              <w:rPr>
                <w:rFonts w:ascii="宋体" w:eastAsia="宋体"/>
                <w:lang w:eastAsia="zh-CN"/>
              </w:rPr>
            </w:pPr>
            <w:r>
              <w:rPr>
                <w:rFonts w:ascii="宋体" w:eastAsia="宋体"/>
                <w:b/>
                <w:bCs/>
                <w:spacing w:val="-3"/>
                <w:lang w:eastAsia="zh-CN"/>
              </w:rPr>
              <w:t>排风高效过滤风口扫描法检漏：</w:t>
            </w:r>
          </w:p>
          <w:p>
            <w:pPr>
              <w:pStyle w:val="63"/>
              <w:spacing w:before="152" w:line="338" w:lineRule="auto"/>
              <w:ind w:left="120" w:right="103"/>
              <w:rPr>
                <w:rFonts w:ascii="宋体" w:eastAsia="宋体"/>
                <w:lang w:eastAsia="zh-CN"/>
              </w:rPr>
            </w:pPr>
            <w:r>
              <w:rPr>
                <w:rFonts w:ascii="宋体" w:eastAsia="宋体"/>
                <w:spacing w:val="5"/>
                <w:lang w:eastAsia="zh-CN"/>
              </w:rPr>
              <w:t>说明：对位于防护区房间内的所有排风过滤装置进行逐点扫</w:t>
            </w:r>
            <w:r>
              <w:rPr>
                <w:rFonts w:ascii="宋体" w:eastAsia="宋体"/>
                <w:spacing w:val="10"/>
                <w:lang w:eastAsia="zh-CN"/>
              </w:rPr>
              <w:t xml:space="preserve"> </w:t>
            </w:r>
            <w:r>
              <w:rPr>
                <w:rFonts w:ascii="宋体" w:eastAsia="宋体"/>
                <w:spacing w:val="-4"/>
                <w:lang w:eastAsia="zh-CN"/>
              </w:rPr>
              <w:t>描捡漏。</w:t>
            </w:r>
          </w:p>
          <w:p>
            <w:pPr>
              <w:pStyle w:val="63"/>
              <w:spacing w:before="1" w:line="278" w:lineRule="auto"/>
              <w:ind w:left="122" w:right="105" w:hanging="12"/>
              <w:rPr>
                <w:rFonts w:ascii="宋体" w:eastAsia="宋体"/>
                <w:lang w:eastAsia="zh-CN"/>
              </w:rPr>
            </w:pPr>
            <w:r>
              <w:rPr>
                <w:rFonts w:ascii="宋体" w:eastAsia="宋体"/>
                <w:lang w:eastAsia="zh-CN"/>
              </w:rPr>
              <w:t>GB</w:t>
            </w:r>
            <w:r>
              <w:rPr>
                <w:rFonts w:ascii="宋体" w:eastAsia="宋体"/>
                <w:spacing w:val="2"/>
                <w:lang w:eastAsia="zh-CN"/>
              </w:rPr>
              <w:t>50346-2011 中</w:t>
            </w:r>
            <w:r>
              <w:rPr>
                <w:rFonts w:ascii="宋体" w:eastAsia="宋体"/>
                <w:spacing w:val="-4"/>
                <w:lang w:eastAsia="zh-CN"/>
              </w:rPr>
              <w:t xml:space="preserve"> </w:t>
            </w:r>
            <w:r>
              <w:rPr>
                <w:rFonts w:ascii="宋体" w:eastAsia="宋体"/>
                <w:spacing w:val="2"/>
                <w:lang w:eastAsia="zh-CN"/>
              </w:rPr>
              <w:t>10.1.7</w:t>
            </w:r>
            <w:r>
              <w:rPr>
                <w:rFonts w:ascii="宋体" w:eastAsia="宋体"/>
                <w:spacing w:val="-33"/>
                <w:lang w:eastAsia="zh-CN"/>
              </w:rPr>
              <w:t xml:space="preserve"> </w:t>
            </w:r>
            <w:r>
              <w:rPr>
                <w:rFonts w:ascii="宋体" w:eastAsia="宋体"/>
                <w:spacing w:val="2"/>
                <w:lang w:eastAsia="zh-CN"/>
              </w:rPr>
              <w:t>规定：实验室内排风高效过滤器应</w:t>
            </w:r>
            <w:r>
              <w:rPr>
                <w:rFonts w:ascii="宋体" w:eastAsia="宋体"/>
                <w:lang w:eastAsia="zh-CN"/>
              </w:rPr>
              <w:t xml:space="preserve"> </w:t>
            </w:r>
            <w:r>
              <w:rPr>
                <w:rFonts w:ascii="宋体" w:eastAsia="宋体"/>
                <w:spacing w:val="-3"/>
                <w:lang w:eastAsia="zh-CN"/>
              </w:rPr>
              <w:t>进行原位检漏。</w:t>
            </w:r>
          </w:p>
        </w:tc>
        <w:tc>
          <w:tcPr>
            <w:tcW w:w="773" w:type="dxa"/>
          </w:tcPr>
          <w:p>
            <w:pPr>
              <w:spacing w:line="274" w:lineRule="auto"/>
              <w:rPr>
                <w:rFonts w:ascii="宋体" w:eastAsia="宋体"/>
              </w:rPr>
            </w:pPr>
          </w:p>
          <w:p>
            <w:pPr>
              <w:spacing w:line="274" w:lineRule="auto"/>
              <w:rPr>
                <w:rFonts w:ascii="宋体" w:eastAsia="宋体"/>
              </w:rPr>
            </w:pPr>
          </w:p>
          <w:p>
            <w:pPr>
              <w:spacing w:line="274" w:lineRule="auto"/>
              <w:rPr>
                <w:rFonts w:ascii="宋体" w:eastAsia="宋体"/>
              </w:rPr>
            </w:pPr>
          </w:p>
          <w:p>
            <w:pPr>
              <w:pStyle w:val="63"/>
              <w:spacing w:before="78" w:line="221" w:lineRule="auto"/>
              <w:ind w:left="305"/>
              <w:rPr>
                <w:rFonts w:ascii="宋体" w:eastAsia="宋体"/>
              </w:rPr>
            </w:pPr>
            <w:r>
              <w:rPr>
                <w:rFonts w:ascii="宋体" w:eastAsia="宋体"/>
              </w:rPr>
              <w:t>台</w:t>
            </w:r>
          </w:p>
        </w:tc>
        <w:tc>
          <w:tcPr>
            <w:tcW w:w="771" w:type="dxa"/>
          </w:tcPr>
          <w:p>
            <w:pPr>
              <w:spacing w:line="274" w:lineRule="auto"/>
              <w:rPr>
                <w:rFonts w:ascii="宋体" w:eastAsia="宋体"/>
              </w:rPr>
            </w:pPr>
          </w:p>
          <w:p>
            <w:pPr>
              <w:spacing w:line="274" w:lineRule="auto"/>
              <w:rPr>
                <w:rFonts w:ascii="宋体" w:eastAsia="宋体"/>
              </w:rPr>
            </w:pPr>
          </w:p>
          <w:p>
            <w:pPr>
              <w:spacing w:line="274" w:lineRule="auto"/>
              <w:rPr>
                <w:rFonts w:ascii="宋体" w:eastAsia="宋体"/>
              </w:rPr>
            </w:pPr>
          </w:p>
          <w:p>
            <w:pPr>
              <w:pStyle w:val="63"/>
              <w:spacing w:before="78" w:line="240" w:lineRule="auto"/>
              <w:ind w:left="275"/>
              <w:rPr>
                <w:rFonts w:ascii="宋体" w:eastAsia="宋体"/>
              </w:rPr>
            </w:pPr>
            <w:r>
              <w:rPr>
                <w:rFonts w:ascii="宋体" w:eastAsia="宋体"/>
                <w:spacing w:val="-6"/>
              </w:rPr>
              <w:t>27</w:t>
            </w:r>
          </w:p>
        </w:tc>
        <w:tc>
          <w:tcPr>
            <w:tcW w:w="673" w:type="dxa"/>
          </w:tcPr>
          <w:p>
            <w:pPr>
              <w:rPr>
                <w:rFonts w:ascii="宋体" w:eastAsia="宋体"/>
              </w:rPr>
            </w:pPr>
          </w:p>
        </w:tc>
      </w:tr>
      <w:tr>
        <w:trPr>
          <w:trHeight w:val="472"/>
        </w:trPr>
        <w:tc>
          <w:tcPr>
            <w:tcW w:w="765" w:type="dxa"/>
          </w:tcPr>
          <w:p>
            <w:pPr>
              <w:pStyle w:val="63"/>
              <w:spacing w:before="86" w:line="175" w:lineRule="auto"/>
              <w:ind w:left="283"/>
              <w:rPr>
                <w:rFonts w:ascii="宋体" w:eastAsia="宋体"/>
              </w:rPr>
            </w:pPr>
            <w:r>
              <w:rPr>
                <w:rFonts w:ascii="宋体" w:eastAsia="宋体"/>
                <w:b/>
                <w:bCs/>
                <w:spacing w:val="-3"/>
              </w:rPr>
              <w:t>二</w:t>
            </w:r>
          </w:p>
        </w:tc>
        <w:tc>
          <w:tcPr>
            <w:tcW w:w="8828" w:type="dxa"/>
            <w:gridSpan w:val="4"/>
          </w:tcPr>
          <w:p>
            <w:pPr>
              <w:pStyle w:val="63"/>
              <w:spacing w:before="38" w:line="221" w:lineRule="auto"/>
              <w:rPr>
                <w:rFonts w:ascii="宋体" w:eastAsia="宋体"/>
                <w:lang w:eastAsia="zh-CN"/>
              </w:rPr>
            </w:pPr>
            <w:r>
              <w:rPr>
                <w:rFonts w:ascii="宋体" w:eastAsia="宋体"/>
                <w:b/>
                <w:bCs/>
                <w:spacing w:val="-4"/>
                <w:lang w:eastAsia="zh-CN"/>
              </w:rPr>
              <w:t>生物安全实验室关键防护设备检测项目</w:t>
            </w:r>
          </w:p>
        </w:tc>
      </w:tr>
      <w:tr>
        <w:trPr>
          <w:trHeight w:val="2204"/>
        </w:trPr>
        <w:tc>
          <w:tcPr>
            <w:tcW w:w="765" w:type="dxa"/>
          </w:tcPr>
          <w:p>
            <w:pPr>
              <w:spacing w:line="274" w:lineRule="auto"/>
              <w:rPr>
                <w:rFonts w:ascii="宋体" w:eastAsia="宋体"/>
              </w:rPr>
            </w:pPr>
          </w:p>
          <w:p>
            <w:pPr>
              <w:spacing w:line="274" w:lineRule="auto"/>
              <w:rPr>
                <w:rFonts w:ascii="宋体" w:eastAsia="宋体"/>
              </w:rPr>
            </w:pPr>
          </w:p>
          <w:p>
            <w:pPr>
              <w:spacing w:line="274" w:lineRule="auto"/>
              <w:rPr>
                <w:rFonts w:ascii="宋体" w:eastAsia="宋体"/>
              </w:rPr>
            </w:pPr>
          </w:p>
          <w:p>
            <w:pPr>
              <w:pStyle w:val="63"/>
              <w:spacing w:before="78" w:line="315" w:lineRule="exact"/>
              <w:ind w:left="346"/>
              <w:rPr>
                <w:rFonts w:ascii="宋体" w:eastAsia="宋体"/>
              </w:rPr>
            </w:pPr>
            <w:r>
              <w:rPr>
                <w:rFonts w:ascii="宋体" w:eastAsia="宋体"/>
                <w:position w:val="1"/>
              </w:rPr>
              <w:t>1</w:t>
            </w:r>
          </w:p>
        </w:tc>
        <w:tc>
          <w:tcPr>
            <w:tcW w:w="6611" w:type="dxa"/>
          </w:tcPr>
          <w:p>
            <w:pPr>
              <w:pStyle w:val="63"/>
              <w:spacing w:before="149" w:line="221" w:lineRule="auto"/>
              <w:ind w:left="134"/>
              <w:rPr>
                <w:rFonts w:ascii="宋体" w:eastAsia="宋体"/>
                <w:lang w:eastAsia="zh-CN"/>
              </w:rPr>
            </w:pPr>
            <w:r>
              <w:rPr>
                <w:rFonts w:ascii="宋体" w:eastAsia="宋体"/>
                <w:b/>
                <w:bCs/>
                <w:spacing w:val="-4"/>
                <w:lang w:eastAsia="zh-CN"/>
              </w:rPr>
              <w:t>生物安全柜及解剖台综合性能检验：</w:t>
            </w:r>
          </w:p>
          <w:p>
            <w:pPr>
              <w:pStyle w:val="63"/>
              <w:spacing w:before="151" w:line="310" w:lineRule="auto"/>
              <w:ind w:left="123" w:right="102" w:hanging="2"/>
              <w:rPr>
                <w:rFonts w:ascii="宋体" w:eastAsia="宋体"/>
                <w:lang w:eastAsia="zh-CN"/>
              </w:rPr>
            </w:pPr>
            <w:r>
              <w:rPr>
                <w:rFonts w:ascii="宋体" w:eastAsia="宋体"/>
                <w:spacing w:val="5"/>
                <w:lang w:eastAsia="zh-CN"/>
              </w:rPr>
              <w:t>说明：对生物安全柜及换笼台进行现场安装情况检查、物理</w:t>
            </w:r>
            <w:r>
              <w:rPr>
                <w:rFonts w:ascii="宋体" w:eastAsia="宋体"/>
                <w:spacing w:val="10"/>
                <w:lang w:eastAsia="zh-CN"/>
              </w:rPr>
              <w:t xml:space="preserve"> </w:t>
            </w:r>
            <w:r>
              <w:rPr>
                <w:rFonts w:ascii="宋体" w:eastAsia="宋体"/>
                <w:spacing w:val="5"/>
                <w:lang w:eastAsia="zh-CN"/>
              </w:rPr>
              <w:t>参数检测（送风风速、吸入口风速、垂直气流风速均匀度、</w:t>
            </w:r>
            <w:r>
              <w:rPr>
                <w:rFonts w:ascii="宋体" w:eastAsia="宋体"/>
                <w:spacing w:val="7"/>
                <w:lang w:eastAsia="zh-CN"/>
              </w:rPr>
              <w:t xml:space="preserve"> 气流流向、洁净度、噪声、照度）</w:t>
            </w:r>
            <w:r>
              <w:rPr>
                <w:rFonts w:ascii="宋体" w:eastAsia="宋体"/>
                <w:spacing w:val="-45"/>
                <w:lang w:eastAsia="zh-CN"/>
              </w:rPr>
              <w:t xml:space="preserve"> </w:t>
            </w:r>
            <w:r>
              <w:rPr>
                <w:rFonts w:ascii="宋体" w:eastAsia="宋体"/>
                <w:spacing w:val="7"/>
                <w:lang w:eastAsia="zh-CN"/>
              </w:rPr>
              <w:t>、送/排风高效过滤器检</w:t>
            </w:r>
            <w:r>
              <w:rPr>
                <w:rFonts w:ascii="宋体" w:eastAsia="宋体"/>
                <w:lang w:eastAsia="zh-CN"/>
              </w:rPr>
              <w:t xml:space="preserve"> </w:t>
            </w:r>
            <w:r>
              <w:rPr>
                <w:rFonts w:ascii="宋体" w:eastAsia="宋体"/>
                <w:spacing w:val="-10"/>
                <w:lang w:eastAsia="zh-CN"/>
              </w:rPr>
              <w:t>漏。</w:t>
            </w:r>
          </w:p>
        </w:tc>
        <w:tc>
          <w:tcPr>
            <w:tcW w:w="773" w:type="dxa"/>
          </w:tcPr>
          <w:p>
            <w:pPr>
              <w:spacing w:line="274" w:lineRule="auto"/>
              <w:rPr>
                <w:rFonts w:ascii="宋体" w:eastAsia="宋体"/>
              </w:rPr>
            </w:pPr>
          </w:p>
          <w:p>
            <w:pPr>
              <w:spacing w:line="274" w:lineRule="auto"/>
              <w:rPr>
                <w:rFonts w:ascii="宋体" w:eastAsia="宋体"/>
              </w:rPr>
            </w:pPr>
          </w:p>
          <w:p>
            <w:pPr>
              <w:spacing w:line="274" w:lineRule="auto"/>
              <w:rPr>
                <w:rFonts w:ascii="宋体" w:eastAsia="宋体"/>
              </w:rPr>
            </w:pPr>
          </w:p>
          <w:p>
            <w:pPr>
              <w:pStyle w:val="63"/>
              <w:spacing w:before="78" w:line="221" w:lineRule="auto"/>
              <w:ind w:left="305"/>
              <w:rPr>
                <w:rFonts w:ascii="宋体" w:eastAsia="宋体"/>
              </w:rPr>
            </w:pPr>
            <w:r>
              <w:rPr>
                <w:rFonts w:ascii="宋体" w:eastAsia="宋体"/>
              </w:rPr>
              <w:t>台</w:t>
            </w:r>
          </w:p>
        </w:tc>
        <w:tc>
          <w:tcPr>
            <w:tcW w:w="771" w:type="dxa"/>
          </w:tcPr>
          <w:p>
            <w:pPr>
              <w:spacing w:line="274" w:lineRule="auto"/>
              <w:rPr>
                <w:rFonts w:ascii="宋体" w:eastAsia="宋体"/>
              </w:rPr>
            </w:pPr>
          </w:p>
          <w:p>
            <w:pPr>
              <w:spacing w:line="274" w:lineRule="auto"/>
              <w:rPr>
                <w:rFonts w:ascii="宋体" w:eastAsia="宋体"/>
              </w:rPr>
            </w:pPr>
          </w:p>
          <w:p>
            <w:pPr>
              <w:spacing w:line="274" w:lineRule="auto"/>
              <w:rPr>
                <w:rFonts w:ascii="宋体" w:eastAsia="宋体"/>
              </w:rPr>
            </w:pPr>
          </w:p>
          <w:p>
            <w:pPr>
              <w:pStyle w:val="63"/>
              <w:spacing w:before="78" w:line="240" w:lineRule="auto"/>
              <w:ind w:left="333"/>
              <w:rPr>
                <w:rFonts w:ascii="宋体" w:eastAsia="宋体"/>
                <w:lang w:val="en-US" w:eastAsia="zh-CN"/>
              </w:rPr>
            </w:pPr>
            <w:r>
              <w:rPr>
                <w:rFonts w:ascii="宋体" w:eastAsia="宋体" w:hint="eastAsia"/>
                <w:lang w:val="en-US" w:eastAsia="zh-CN"/>
              </w:rPr>
              <w:t>10</w:t>
            </w:r>
          </w:p>
        </w:tc>
        <w:tc>
          <w:tcPr>
            <w:tcW w:w="673" w:type="dxa"/>
          </w:tcPr>
          <w:p>
            <w:pPr>
              <w:rPr>
                <w:rFonts w:ascii="宋体" w:eastAsia="宋体"/>
              </w:rPr>
            </w:pPr>
          </w:p>
        </w:tc>
      </w:tr>
      <w:tr>
        <w:trPr>
          <w:trHeight w:val="474"/>
        </w:trPr>
        <w:tc>
          <w:tcPr>
            <w:tcW w:w="765" w:type="dxa"/>
          </w:tcPr>
          <w:p>
            <w:pPr>
              <w:pStyle w:val="63"/>
              <w:spacing w:before="40" w:line="315" w:lineRule="exact"/>
              <w:ind w:left="331"/>
              <w:rPr>
                <w:rFonts w:ascii="宋体" w:eastAsia="宋体"/>
              </w:rPr>
            </w:pPr>
            <w:r>
              <w:rPr>
                <w:rFonts w:ascii="宋体" w:eastAsia="宋体"/>
                <w:position w:val="1"/>
              </w:rPr>
              <w:t>2</w:t>
            </w:r>
          </w:p>
        </w:tc>
        <w:tc>
          <w:tcPr>
            <w:tcW w:w="6611" w:type="dxa"/>
          </w:tcPr>
          <w:p>
            <w:pPr>
              <w:pStyle w:val="63"/>
              <w:spacing w:before="163" w:line="221" w:lineRule="auto"/>
              <w:ind w:left="119"/>
              <w:rPr>
                <w:rFonts w:ascii="宋体" w:eastAsia="宋体"/>
                <w:lang w:eastAsia="zh-CN"/>
              </w:rPr>
            </w:pPr>
            <w:r>
              <w:rPr>
                <w:rFonts w:ascii="宋体" w:eastAsia="宋体"/>
                <w:b/>
                <w:bCs/>
                <w:spacing w:val="-3"/>
                <w:lang w:eastAsia="zh-CN"/>
              </w:rPr>
              <w:t>独立通风笼具（IVC）综合性能检验：</w:t>
            </w:r>
          </w:p>
        </w:tc>
        <w:tc>
          <w:tcPr>
            <w:tcW w:w="773" w:type="dxa"/>
          </w:tcPr>
          <w:p>
            <w:pPr>
              <w:pStyle w:val="63"/>
              <w:spacing w:before="40" w:line="221" w:lineRule="auto"/>
              <w:ind w:left="305"/>
              <w:rPr>
                <w:rFonts w:ascii="宋体" w:eastAsia="宋体"/>
              </w:rPr>
            </w:pPr>
          </w:p>
        </w:tc>
        <w:tc>
          <w:tcPr>
            <w:tcW w:w="771" w:type="dxa"/>
          </w:tcPr>
          <w:p>
            <w:pPr>
              <w:pStyle w:val="63"/>
              <w:spacing w:before="40" w:line="315" w:lineRule="exact"/>
              <w:ind w:left="331"/>
              <w:rPr>
                <w:rFonts w:ascii="宋体" w:eastAsia="宋体"/>
              </w:rPr>
            </w:pPr>
          </w:p>
        </w:tc>
        <w:tc>
          <w:tcPr>
            <w:tcW w:w="673" w:type="dxa"/>
          </w:tcPr>
          <w:p>
            <w:pPr>
              <w:rPr>
                <w:rFonts w:ascii="宋体" w:eastAsia="宋体"/>
              </w:rPr>
            </w:pPr>
          </w:p>
        </w:tc>
      </w:tr>
      <w:tr>
        <w:trPr>
          <w:trHeight w:val="889"/>
        </w:trPr>
        <w:tc>
          <w:tcPr>
            <w:tcW w:w="765" w:type="dxa"/>
          </w:tcPr>
          <w:p>
            <w:pPr>
              <w:rPr>
                <w:rFonts w:ascii="宋体" w:eastAsia="宋体"/>
              </w:rPr>
            </w:pPr>
          </w:p>
        </w:tc>
        <w:tc>
          <w:tcPr>
            <w:tcW w:w="6611" w:type="dxa"/>
          </w:tcPr>
          <w:p>
            <w:pPr>
              <w:pStyle w:val="63"/>
              <w:spacing w:before="153" w:line="278" w:lineRule="auto"/>
              <w:ind w:left="120" w:right="105"/>
              <w:rPr>
                <w:rFonts w:ascii="宋体" w:eastAsia="宋体"/>
                <w:lang w:eastAsia="zh-CN"/>
              </w:rPr>
            </w:pPr>
            <w:r>
              <w:rPr>
                <w:rFonts w:ascii="宋体" w:eastAsia="宋体"/>
                <w:spacing w:val="10"/>
                <w:lang w:eastAsia="zh-CN"/>
              </w:rPr>
              <w:t>说明：对独立通风笼具（</w:t>
            </w:r>
            <w:r>
              <w:rPr>
                <w:rFonts w:ascii="宋体" w:eastAsia="宋体"/>
                <w:lang w:eastAsia="zh-CN"/>
              </w:rPr>
              <w:t>IVC</w:t>
            </w:r>
            <w:r>
              <w:rPr>
                <w:rFonts w:ascii="宋体" w:eastAsia="宋体"/>
                <w:spacing w:val="10"/>
                <w:lang w:eastAsia="zh-CN"/>
              </w:rPr>
              <w:t>）进行物理参数检测（气流速</w:t>
            </w:r>
            <w:r>
              <w:rPr>
                <w:rFonts w:ascii="宋体" w:eastAsia="宋体"/>
                <w:spacing w:val="-1"/>
                <w:lang w:eastAsia="zh-CN"/>
              </w:rPr>
              <w:t>度、压差、换气次数、气密性）、送/排风高效过滤器检漏。</w:t>
            </w:r>
          </w:p>
        </w:tc>
        <w:tc>
          <w:tcPr>
            <w:tcW w:w="773" w:type="dxa"/>
            <w:vAlign w:val="center"/>
          </w:tcPr>
          <w:p>
            <w:pPr>
              <w:jc w:val="center"/>
              <w:rPr>
                <w:rFonts w:ascii="宋体" w:eastAsia="宋体"/>
              </w:rPr>
            </w:pPr>
            <w:r>
              <w:rPr>
                <w:rFonts w:ascii="宋体" w:eastAsia="宋体"/>
              </w:rPr>
              <w:t>台</w:t>
            </w:r>
          </w:p>
        </w:tc>
        <w:tc>
          <w:tcPr>
            <w:tcW w:w="771" w:type="dxa"/>
            <w:vAlign w:val="center"/>
          </w:tcPr>
          <w:p>
            <w:pPr>
              <w:jc w:val="center"/>
              <w:rPr>
                <w:rFonts w:ascii="宋体" w:eastAsia="宋体"/>
              </w:rPr>
            </w:pPr>
            <w:r>
              <w:rPr>
                <w:rFonts w:ascii="宋体" w:eastAsia="宋体"/>
                <w:position w:val="1"/>
              </w:rPr>
              <w:t>4</w:t>
            </w:r>
          </w:p>
        </w:tc>
        <w:tc>
          <w:tcPr>
            <w:tcW w:w="673" w:type="dxa"/>
          </w:tcPr>
          <w:p>
            <w:pPr>
              <w:rPr>
                <w:rFonts w:ascii="宋体" w:eastAsia="宋体"/>
              </w:rPr>
            </w:pPr>
          </w:p>
        </w:tc>
      </w:tr>
      <w:tr>
        <w:trPr>
          <w:trHeight w:val="2643"/>
        </w:trPr>
        <w:tc>
          <w:tcPr>
            <w:tcW w:w="765" w:type="dxa"/>
          </w:tcPr>
          <w:p>
            <w:pPr>
              <w:spacing w:line="259" w:lineRule="auto"/>
              <w:rPr>
                <w:rFonts w:ascii="宋体" w:eastAsia="宋体"/>
              </w:rPr>
            </w:pPr>
          </w:p>
          <w:p>
            <w:pPr>
              <w:spacing w:line="259" w:lineRule="auto"/>
              <w:rPr>
                <w:rFonts w:ascii="宋体" w:eastAsia="宋体"/>
              </w:rPr>
            </w:pPr>
          </w:p>
          <w:p>
            <w:pPr>
              <w:spacing w:line="259" w:lineRule="auto"/>
              <w:rPr>
                <w:rFonts w:ascii="宋体" w:eastAsia="宋体"/>
              </w:rPr>
            </w:pPr>
          </w:p>
          <w:p>
            <w:pPr>
              <w:spacing w:line="259" w:lineRule="auto"/>
              <w:rPr>
                <w:rFonts w:ascii="宋体" w:eastAsia="宋体"/>
              </w:rPr>
            </w:pPr>
          </w:p>
          <w:p>
            <w:pPr>
              <w:pStyle w:val="63"/>
              <w:spacing w:before="78" w:line="240" w:lineRule="auto"/>
              <w:ind w:left="333"/>
              <w:rPr>
                <w:rFonts w:ascii="宋体" w:eastAsia="宋体"/>
              </w:rPr>
            </w:pPr>
            <w:r>
              <w:rPr>
                <w:rFonts w:ascii="宋体" w:eastAsia="宋体"/>
              </w:rPr>
              <w:t>3</w:t>
            </w:r>
          </w:p>
        </w:tc>
        <w:tc>
          <w:tcPr>
            <w:tcW w:w="6611" w:type="dxa"/>
          </w:tcPr>
          <w:p>
            <w:pPr>
              <w:pStyle w:val="63"/>
              <w:spacing w:before="147" w:line="221" w:lineRule="auto"/>
              <w:ind w:left="123"/>
              <w:rPr>
                <w:rFonts w:ascii="宋体" w:eastAsia="宋体"/>
                <w:lang w:eastAsia="zh-CN"/>
              </w:rPr>
            </w:pPr>
            <w:r>
              <w:rPr>
                <w:rFonts w:ascii="宋体" w:eastAsia="宋体"/>
                <w:b/>
                <w:bCs/>
                <w:spacing w:val="-4"/>
                <w:lang w:eastAsia="zh-CN"/>
              </w:rPr>
              <w:t>传递窗综合性能检验：</w:t>
            </w:r>
          </w:p>
          <w:p>
            <w:pPr>
              <w:pStyle w:val="63"/>
              <w:spacing w:before="154" w:line="338" w:lineRule="auto"/>
              <w:ind w:left="121" w:right="103" w:hanging="1"/>
              <w:rPr>
                <w:rFonts w:ascii="宋体" w:eastAsia="宋体"/>
                <w:lang w:eastAsia="zh-CN"/>
              </w:rPr>
            </w:pPr>
            <w:r>
              <w:rPr>
                <w:rFonts w:ascii="宋体" w:eastAsia="宋体"/>
                <w:spacing w:val="5"/>
                <w:lang w:eastAsia="zh-CN"/>
              </w:rPr>
              <w:t>说明：对传递窗综合性能进行外观及配置、门互锁功能、紫</w:t>
            </w:r>
            <w:r>
              <w:rPr>
                <w:rFonts w:ascii="宋体" w:eastAsia="宋体"/>
                <w:spacing w:val="10"/>
                <w:lang w:eastAsia="zh-CN"/>
              </w:rPr>
              <w:t xml:space="preserve"> </w:t>
            </w:r>
            <w:r>
              <w:rPr>
                <w:rFonts w:ascii="宋体" w:eastAsia="宋体"/>
                <w:spacing w:val="-2"/>
                <w:lang w:eastAsia="zh-CN"/>
              </w:rPr>
              <w:t>外辐射强度、气密性的检验。</w:t>
            </w:r>
          </w:p>
          <w:p>
            <w:pPr>
              <w:pStyle w:val="63"/>
              <w:spacing w:line="300" w:lineRule="auto"/>
              <w:ind w:left="122" w:right="102"/>
              <w:rPr>
                <w:rFonts w:ascii="宋体" w:eastAsia="宋体"/>
                <w:lang w:eastAsia="zh-CN"/>
              </w:rPr>
            </w:pPr>
            <w:r>
              <w:rPr>
                <w:rFonts w:ascii="宋体" w:eastAsia="宋体"/>
                <w:spacing w:val="2"/>
                <w:lang w:eastAsia="zh-CN"/>
              </w:rPr>
              <w:t>检测项目及要求按照《</w:t>
            </w:r>
            <w:r>
              <w:rPr>
                <w:rFonts w:ascii="宋体" w:eastAsia="宋体"/>
                <w:lang w:eastAsia="zh-CN"/>
              </w:rPr>
              <w:t>CNAS</w:t>
            </w:r>
            <w:r>
              <w:rPr>
                <w:rFonts w:ascii="宋体" w:eastAsia="宋体"/>
                <w:spacing w:val="2"/>
                <w:lang w:eastAsia="zh-CN"/>
              </w:rPr>
              <w:t>-</w:t>
            </w:r>
            <w:r>
              <w:rPr>
                <w:rFonts w:ascii="宋体" w:eastAsia="宋体"/>
                <w:lang w:eastAsia="zh-CN"/>
              </w:rPr>
              <w:t>CL</w:t>
            </w:r>
            <w:r>
              <w:rPr>
                <w:rFonts w:ascii="宋体" w:eastAsia="宋体"/>
                <w:spacing w:val="2"/>
                <w:lang w:eastAsia="zh-CN"/>
              </w:rPr>
              <w:t>05-A002</w:t>
            </w:r>
            <w:r>
              <w:rPr>
                <w:rFonts w:ascii="宋体" w:eastAsia="宋体"/>
                <w:spacing w:val="-34"/>
                <w:lang w:eastAsia="zh-CN"/>
              </w:rPr>
              <w:t xml:space="preserve"> </w:t>
            </w:r>
            <w:r>
              <w:rPr>
                <w:rFonts w:ascii="宋体" w:eastAsia="宋体"/>
                <w:spacing w:val="2"/>
                <w:lang w:eastAsia="zh-CN"/>
              </w:rPr>
              <w:t>实验室生物安</w:t>
            </w:r>
            <w:r>
              <w:rPr>
                <w:rFonts w:ascii="宋体" w:eastAsia="宋体"/>
                <w:spacing w:val="1"/>
                <w:lang w:eastAsia="zh-CN"/>
              </w:rPr>
              <w:t>全认可</w:t>
            </w:r>
            <w:r>
              <w:rPr>
                <w:rFonts w:ascii="宋体" w:eastAsia="宋体"/>
                <w:lang w:eastAsia="zh-CN"/>
              </w:rPr>
              <w:t xml:space="preserve"> </w:t>
            </w:r>
            <w:r>
              <w:rPr>
                <w:rFonts w:ascii="宋体" w:eastAsia="宋体"/>
                <w:spacing w:val="1"/>
                <w:lang w:eastAsia="zh-CN"/>
              </w:rPr>
              <w:t>准则对关键防护设备评价的应用说明》（2020年12月31</w:t>
            </w:r>
            <w:r>
              <w:rPr>
                <w:rFonts w:ascii="宋体" w:eastAsia="宋体"/>
                <w:spacing w:val="-5"/>
                <w:lang w:eastAsia="zh-CN"/>
              </w:rPr>
              <w:t>日实施）</w:t>
            </w:r>
          </w:p>
        </w:tc>
        <w:tc>
          <w:tcPr>
            <w:tcW w:w="773" w:type="dxa"/>
          </w:tcPr>
          <w:p>
            <w:pPr>
              <w:spacing w:line="259" w:lineRule="auto"/>
              <w:rPr>
                <w:rFonts w:ascii="宋体" w:eastAsia="宋体"/>
              </w:rPr>
            </w:pPr>
          </w:p>
          <w:p>
            <w:pPr>
              <w:spacing w:line="259" w:lineRule="auto"/>
              <w:rPr>
                <w:rFonts w:ascii="宋体" w:eastAsia="宋体"/>
              </w:rPr>
            </w:pPr>
          </w:p>
          <w:p>
            <w:pPr>
              <w:spacing w:line="259" w:lineRule="auto"/>
              <w:rPr>
                <w:rFonts w:ascii="宋体" w:eastAsia="宋体"/>
              </w:rPr>
            </w:pPr>
          </w:p>
          <w:p>
            <w:pPr>
              <w:spacing w:line="259" w:lineRule="auto"/>
              <w:rPr>
                <w:rFonts w:ascii="宋体" w:eastAsia="宋体"/>
              </w:rPr>
            </w:pPr>
          </w:p>
          <w:p>
            <w:pPr>
              <w:pStyle w:val="63"/>
              <w:spacing w:before="78" w:line="221" w:lineRule="auto"/>
              <w:ind w:left="305"/>
              <w:rPr>
                <w:rFonts w:ascii="宋体" w:eastAsia="宋体"/>
              </w:rPr>
            </w:pPr>
            <w:r>
              <w:rPr>
                <w:rFonts w:ascii="宋体" w:eastAsia="宋体"/>
              </w:rPr>
              <w:t>台</w:t>
            </w:r>
          </w:p>
        </w:tc>
        <w:tc>
          <w:tcPr>
            <w:tcW w:w="771" w:type="dxa"/>
          </w:tcPr>
          <w:p>
            <w:pPr>
              <w:spacing w:line="259" w:lineRule="auto"/>
              <w:rPr>
                <w:rFonts w:ascii="宋体" w:eastAsia="宋体"/>
              </w:rPr>
            </w:pPr>
          </w:p>
          <w:p>
            <w:pPr>
              <w:spacing w:line="259" w:lineRule="auto"/>
              <w:rPr>
                <w:rFonts w:ascii="宋体" w:eastAsia="宋体"/>
              </w:rPr>
            </w:pPr>
          </w:p>
          <w:p>
            <w:pPr>
              <w:spacing w:line="259" w:lineRule="auto"/>
              <w:rPr>
                <w:rFonts w:ascii="宋体" w:eastAsia="宋体"/>
              </w:rPr>
            </w:pPr>
          </w:p>
          <w:p>
            <w:pPr>
              <w:spacing w:line="259" w:lineRule="auto"/>
              <w:rPr>
                <w:rFonts w:ascii="宋体" w:eastAsia="宋体"/>
              </w:rPr>
            </w:pPr>
          </w:p>
          <w:p>
            <w:pPr>
              <w:pStyle w:val="63"/>
              <w:spacing w:before="78" w:line="315" w:lineRule="exact"/>
              <w:ind w:left="290"/>
              <w:rPr>
                <w:rFonts w:ascii="宋体" w:eastAsia="宋体"/>
              </w:rPr>
            </w:pPr>
            <w:r>
              <w:rPr>
                <w:rFonts w:ascii="宋体" w:eastAsia="宋体"/>
                <w:color w:val="000000"/>
                <w:spacing w:val="-14"/>
                <w:position w:val="1"/>
                <w14:textFill>
                  <w14:solidFill>
                    <w14:srgbClr w14:val="000000"/>
                  </w14:solidFill>
                </w14:textFill>
              </w:rPr>
              <w:t>12</w:t>
            </w:r>
          </w:p>
        </w:tc>
        <w:tc>
          <w:tcPr>
            <w:tcW w:w="673" w:type="dxa"/>
          </w:tcPr>
          <w:p>
            <w:pPr>
              <w:rPr>
                <w:rFonts w:ascii="宋体" w:eastAsia="宋体"/>
              </w:rPr>
            </w:pPr>
          </w:p>
        </w:tc>
      </w:tr>
      <w:tr>
        <w:trPr>
          <w:trHeight w:val="2647"/>
        </w:trPr>
        <w:tc>
          <w:tcPr>
            <w:tcW w:w="765" w:type="dxa"/>
          </w:tcPr>
          <w:p>
            <w:pPr>
              <w:spacing w:line="259" w:lineRule="auto"/>
              <w:rPr>
                <w:rFonts w:ascii="宋体" w:eastAsia="宋体"/>
              </w:rPr>
            </w:pPr>
          </w:p>
          <w:p>
            <w:pPr>
              <w:spacing w:line="259" w:lineRule="auto"/>
              <w:rPr>
                <w:rFonts w:ascii="宋体" w:eastAsia="宋体"/>
              </w:rPr>
            </w:pPr>
          </w:p>
          <w:p>
            <w:pPr>
              <w:spacing w:line="259" w:lineRule="auto"/>
              <w:rPr>
                <w:rFonts w:ascii="宋体" w:eastAsia="宋体"/>
              </w:rPr>
            </w:pPr>
          </w:p>
          <w:p>
            <w:pPr>
              <w:spacing w:line="259" w:lineRule="auto"/>
              <w:rPr>
                <w:rFonts w:ascii="宋体" w:eastAsia="宋体"/>
              </w:rPr>
            </w:pPr>
          </w:p>
          <w:p>
            <w:pPr>
              <w:pStyle w:val="63"/>
              <w:spacing w:before="78" w:line="316" w:lineRule="exact"/>
              <w:ind w:left="327"/>
              <w:rPr>
                <w:rFonts w:ascii="宋体" w:eastAsia="宋体"/>
              </w:rPr>
            </w:pPr>
            <w:r>
              <w:rPr>
                <w:rFonts w:ascii="宋体" w:eastAsia="宋体"/>
                <w:position w:val="1"/>
              </w:rPr>
              <w:t>4</w:t>
            </w:r>
          </w:p>
        </w:tc>
        <w:tc>
          <w:tcPr>
            <w:tcW w:w="6611" w:type="dxa"/>
          </w:tcPr>
          <w:p>
            <w:pPr>
              <w:pStyle w:val="63"/>
              <w:spacing w:before="150" w:line="221" w:lineRule="auto"/>
              <w:ind w:left="123"/>
              <w:rPr>
                <w:rFonts w:ascii="宋体" w:eastAsia="宋体"/>
                <w:lang w:eastAsia="zh-CN"/>
              </w:rPr>
            </w:pPr>
            <w:r>
              <w:rPr>
                <w:rFonts w:ascii="宋体" w:eastAsia="宋体"/>
                <w:b/>
                <w:bCs/>
                <w:spacing w:val="-4"/>
                <w:lang w:eastAsia="zh-CN"/>
              </w:rPr>
              <w:t>正压生物防护头罩：</w:t>
            </w:r>
          </w:p>
          <w:p>
            <w:pPr>
              <w:pStyle w:val="63"/>
              <w:spacing w:before="151" w:line="338" w:lineRule="auto"/>
              <w:ind w:left="125" w:right="103" w:hanging="4"/>
              <w:rPr>
                <w:rFonts w:ascii="宋体" w:eastAsia="宋体"/>
                <w:lang w:eastAsia="zh-CN"/>
              </w:rPr>
            </w:pPr>
            <w:r>
              <w:rPr>
                <w:rFonts w:ascii="宋体" w:eastAsia="宋体"/>
                <w:spacing w:val="5"/>
                <w:lang w:eastAsia="zh-CN"/>
              </w:rPr>
              <w:t>说明：外观及配置、送风量、过滤效率、头罩内噪声、连续</w:t>
            </w:r>
            <w:r>
              <w:rPr>
                <w:rFonts w:ascii="宋体" w:eastAsia="宋体"/>
                <w:spacing w:val="10"/>
                <w:lang w:eastAsia="zh-CN"/>
              </w:rPr>
              <w:t xml:space="preserve"> </w:t>
            </w:r>
            <w:r>
              <w:rPr>
                <w:rFonts w:ascii="宋体" w:eastAsia="宋体"/>
                <w:spacing w:val="-2"/>
                <w:lang w:eastAsia="zh-CN"/>
              </w:rPr>
              <w:t>工作时间、低电量报警。</w:t>
            </w:r>
          </w:p>
          <w:p>
            <w:pPr>
              <w:pStyle w:val="63"/>
              <w:spacing w:before="2" w:line="300" w:lineRule="auto"/>
              <w:ind w:left="122" w:right="102"/>
              <w:rPr>
                <w:rFonts w:ascii="宋体" w:eastAsia="宋体"/>
                <w:lang w:eastAsia="zh-CN"/>
              </w:rPr>
            </w:pPr>
            <w:r>
              <w:rPr>
                <w:rFonts w:ascii="宋体" w:eastAsia="宋体"/>
                <w:spacing w:val="2"/>
                <w:lang w:eastAsia="zh-CN"/>
              </w:rPr>
              <w:t>检测项目及要求按照《</w:t>
            </w:r>
            <w:r>
              <w:rPr>
                <w:rFonts w:ascii="宋体" w:eastAsia="宋体"/>
                <w:lang w:eastAsia="zh-CN"/>
              </w:rPr>
              <w:t>CNAS</w:t>
            </w:r>
            <w:r>
              <w:rPr>
                <w:rFonts w:ascii="宋体" w:eastAsia="宋体"/>
                <w:spacing w:val="2"/>
                <w:lang w:eastAsia="zh-CN"/>
              </w:rPr>
              <w:t>-</w:t>
            </w:r>
            <w:r>
              <w:rPr>
                <w:rFonts w:ascii="宋体" w:eastAsia="宋体"/>
                <w:lang w:eastAsia="zh-CN"/>
              </w:rPr>
              <w:t>CL</w:t>
            </w:r>
            <w:r>
              <w:rPr>
                <w:rFonts w:ascii="宋体" w:eastAsia="宋体"/>
                <w:spacing w:val="2"/>
                <w:lang w:eastAsia="zh-CN"/>
              </w:rPr>
              <w:t>05-A002</w:t>
            </w:r>
            <w:r>
              <w:rPr>
                <w:rFonts w:ascii="宋体" w:eastAsia="宋体"/>
                <w:spacing w:val="-34"/>
                <w:lang w:eastAsia="zh-CN"/>
              </w:rPr>
              <w:t xml:space="preserve"> </w:t>
            </w:r>
            <w:r>
              <w:rPr>
                <w:rFonts w:ascii="宋体" w:eastAsia="宋体"/>
                <w:spacing w:val="2"/>
                <w:lang w:eastAsia="zh-CN"/>
              </w:rPr>
              <w:t>实验室生物安</w:t>
            </w:r>
            <w:r>
              <w:rPr>
                <w:rFonts w:ascii="宋体" w:eastAsia="宋体"/>
                <w:spacing w:val="1"/>
                <w:lang w:eastAsia="zh-CN"/>
              </w:rPr>
              <w:t>全认可</w:t>
            </w:r>
            <w:r>
              <w:rPr>
                <w:rFonts w:ascii="宋体" w:eastAsia="宋体"/>
                <w:lang w:eastAsia="zh-CN"/>
              </w:rPr>
              <w:t xml:space="preserve"> </w:t>
            </w:r>
            <w:r>
              <w:rPr>
                <w:rFonts w:ascii="宋体" w:eastAsia="宋体"/>
                <w:spacing w:val="1"/>
                <w:lang w:eastAsia="zh-CN"/>
              </w:rPr>
              <w:t>准则对关键防护设备评价的应用说明》（2020年12月31</w:t>
            </w:r>
            <w:r>
              <w:rPr>
                <w:rFonts w:ascii="宋体" w:eastAsia="宋体"/>
                <w:spacing w:val="-5"/>
                <w:lang w:eastAsia="zh-CN"/>
              </w:rPr>
              <w:t>日实施）</w:t>
            </w:r>
          </w:p>
        </w:tc>
        <w:tc>
          <w:tcPr>
            <w:tcW w:w="773" w:type="dxa"/>
          </w:tcPr>
          <w:p>
            <w:pPr>
              <w:spacing w:line="259" w:lineRule="auto"/>
              <w:rPr>
                <w:rFonts w:ascii="宋体" w:eastAsia="宋体"/>
              </w:rPr>
            </w:pPr>
          </w:p>
          <w:p>
            <w:pPr>
              <w:spacing w:line="259" w:lineRule="auto"/>
              <w:rPr>
                <w:rFonts w:ascii="宋体" w:eastAsia="宋体"/>
              </w:rPr>
            </w:pPr>
          </w:p>
          <w:p>
            <w:pPr>
              <w:spacing w:line="259" w:lineRule="auto"/>
              <w:rPr>
                <w:rFonts w:ascii="宋体" w:eastAsia="宋体"/>
              </w:rPr>
            </w:pPr>
          </w:p>
          <w:p>
            <w:pPr>
              <w:spacing w:line="259" w:lineRule="auto"/>
              <w:rPr>
                <w:rFonts w:ascii="宋体" w:eastAsia="宋体"/>
              </w:rPr>
            </w:pPr>
          </w:p>
          <w:p>
            <w:pPr>
              <w:pStyle w:val="63"/>
              <w:spacing w:before="78" w:line="226" w:lineRule="auto"/>
              <w:ind w:left="282"/>
              <w:rPr>
                <w:rFonts w:ascii="宋体" w:eastAsia="宋体"/>
              </w:rPr>
            </w:pPr>
            <w:r>
              <w:rPr>
                <w:rFonts w:ascii="宋体" w:eastAsia="宋体"/>
              </w:rPr>
              <w:t>套</w:t>
            </w:r>
          </w:p>
        </w:tc>
        <w:tc>
          <w:tcPr>
            <w:tcW w:w="771" w:type="dxa"/>
          </w:tcPr>
          <w:p>
            <w:pPr>
              <w:spacing w:line="259" w:lineRule="auto"/>
              <w:rPr>
                <w:rFonts w:ascii="宋体" w:eastAsia="宋体"/>
              </w:rPr>
            </w:pPr>
          </w:p>
          <w:p>
            <w:pPr>
              <w:spacing w:line="259" w:lineRule="auto"/>
              <w:rPr>
                <w:rFonts w:ascii="宋体" w:eastAsia="宋体"/>
              </w:rPr>
            </w:pPr>
          </w:p>
          <w:p>
            <w:pPr>
              <w:spacing w:line="259" w:lineRule="auto"/>
              <w:rPr>
                <w:rFonts w:ascii="宋体" w:eastAsia="宋体"/>
              </w:rPr>
            </w:pPr>
          </w:p>
          <w:p>
            <w:pPr>
              <w:spacing w:line="259" w:lineRule="auto"/>
              <w:rPr>
                <w:rFonts w:ascii="宋体" w:eastAsia="宋体"/>
              </w:rPr>
            </w:pPr>
          </w:p>
          <w:p>
            <w:pPr>
              <w:pStyle w:val="63"/>
              <w:spacing w:before="78" w:line="240" w:lineRule="auto"/>
              <w:ind w:left="333"/>
              <w:rPr>
                <w:rFonts w:ascii="宋体" w:eastAsia="宋体"/>
              </w:rPr>
            </w:pPr>
            <w:r>
              <w:rPr>
                <w:rFonts w:ascii="宋体" w:eastAsia="宋体"/>
              </w:rPr>
              <w:t>8</w:t>
            </w:r>
          </w:p>
        </w:tc>
        <w:tc>
          <w:tcPr>
            <w:tcW w:w="673" w:type="dxa"/>
          </w:tcPr>
          <w:p>
            <w:pPr>
              <w:rPr>
                <w:rFonts w:ascii="宋体" w:eastAsia="宋体"/>
              </w:rPr>
            </w:pPr>
          </w:p>
        </w:tc>
      </w:tr>
    </w:tbl>
    <w:p>
      <w:pPr>
        <w:spacing w:line="144" w:lineRule="exact"/>
        <w:rPr>
          <w:rFonts w:ascii="宋体" w:eastAsia="宋体"/>
        </w:rPr>
      </w:pPr>
    </w:p>
    <w:p>
      <w:pPr>
        <w:pStyle w:val="17"/>
        <w:spacing w:before="34" w:line="223" w:lineRule="auto"/>
        <w:rPr>
          <w:rFonts w:ascii="宋体" w:eastAsia="宋体"/>
          <w:sz w:val="24"/>
          <w:szCs w:val="24"/>
          <w:lang w:eastAsia="zh-CN"/>
        </w:rPr>
      </w:pPr>
      <w:r>
        <w:rPr>
          <w:rFonts w:ascii="宋体" w:eastAsia="宋体"/>
          <w:b/>
          <w:bCs/>
          <w:spacing w:val="8"/>
          <w:sz w:val="24"/>
          <w:szCs w:val="24"/>
          <w:lang w:eastAsia="zh-CN"/>
        </w:rPr>
        <w:t>2、消毒灭菌效果验证项目表</w:t>
      </w:r>
    </w:p>
    <w:tbl>
      <w:tblPr>
        <w:tblpPr w:leftFromText="180" w:rightFromText="180" w:vertAnchor="text" w:horzAnchor="page" w:tblpX="1271" w:tblpY="109"/>
        <w:tblOverlap w:val="never"/>
        <w:tblW w:w="959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
      <w:tblGrid>
        <w:gridCol w:w="767"/>
        <w:gridCol w:w="6613"/>
        <w:gridCol w:w="771"/>
        <w:gridCol w:w="771"/>
        <w:gridCol w:w="671"/>
      </w:tblGrid>
      <w:tr>
        <w:trPr>
          <w:trHeight w:val="943"/>
        </w:trPr>
        <w:tc>
          <w:tcPr>
            <w:tcW w:w="767" w:type="dxa"/>
          </w:tcPr>
          <w:p>
            <w:pPr>
              <w:pStyle w:val="63"/>
              <w:spacing w:before="273" w:line="223" w:lineRule="auto"/>
              <w:ind w:left="156"/>
              <w:rPr>
                <w:rFonts w:ascii="宋体" w:eastAsia="宋体"/>
              </w:rPr>
            </w:pPr>
            <w:r>
              <w:rPr>
                <w:rFonts w:ascii="宋体" w:eastAsia="宋体"/>
                <w:b/>
                <w:bCs/>
                <w:spacing w:val="-11"/>
              </w:rPr>
              <w:t>序号</w:t>
            </w:r>
          </w:p>
        </w:tc>
        <w:tc>
          <w:tcPr>
            <w:tcW w:w="6613" w:type="dxa"/>
          </w:tcPr>
          <w:p>
            <w:pPr>
              <w:pStyle w:val="63"/>
              <w:spacing w:before="273" w:line="223" w:lineRule="auto"/>
              <w:ind w:left="2476"/>
              <w:rPr>
                <w:rFonts w:ascii="宋体" w:eastAsia="宋体"/>
              </w:rPr>
            </w:pPr>
            <w:r>
              <w:rPr>
                <w:rFonts w:ascii="宋体" w:eastAsia="宋体"/>
                <w:b/>
                <w:bCs/>
                <w:spacing w:val="-5"/>
              </w:rPr>
              <w:t>项目内容及要求</w:t>
            </w:r>
          </w:p>
        </w:tc>
        <w:tc>
          <w:tcPr>
            <w:tcW w:w="771" w:type="dxa"/>
          </w:tcPr>
          <w:p>
            <w:pPr>
              <w:pStyle w:val="63"/>
              <w:spacing w:before="273" w:line="223" w:lineRule="auto"/>
              <w:ind w:left="157"/>
              <w:rPr>
                <w:rFonts w:ascii="宋体" w:eastAsia="宋体"/>
              </w:rPr>
            </w:pPr>
            <w:r>
              <w:rPr>
                <w:rFonts w:ascii="宋体" w:eastAsia="宋体"/>
                <w:b/>
                <w:bCs/>
                <w:spacing w:val="-11"/>
              </w:rPr>
              <w:t>数量</w:t>
            </w:r>
          </w:p>
        </w:tc>
        <w:tc>
          <w:tcPr>
            <w:tcW w:w="771" w:type="dxa"/>
          </w:tcPr>
          <w:p>
            <w:pPr>
              <w:pStyle w:val="63"/>
              <w:spacing w:before="272" w:line="221" w:lineRule="auto"/>
              <w:ind w:left="165"/>
              <w:rPr>
                <w:rFonts w:ascii="宋体" w:eastAsia="宋体"/>
              </w:rPr>
            </w:pPr>
            <w:r>
              <w:rPr>
                <w:rFonts w:ascii="宋体" w:eastAsia="宋体"/>
                <w:b/>
                <w:bCs/>
                <w:spacing w:val="-13"/>
              </w:rPr>
              <w:t>单位</w:t>
            </w:r>
          </w:p>
        </w:tc>
        <w:tc>
          <w:tcPr>
            <w:tcW w:w="671" w:type="dxa"/>
            <w:textDirection w:val="tbRlV"/>
          </w:tcPr>
          <w:p>
            <w:pPr>
              <w:pStyle w:val="63"/>
              <w:spacing w:before="212" w:line="202" w:lineRule="auto"/>
              <w:ind w:left="40"/>
              <w:rPr>
                <w:rFonts w:ascii="宋体" w:eastAsia="宋体"/>
              </w:rPr>
            </w:pPr>
            <w:r>
              <w:rPr>
                <w:rFonts w:ascii="宋体" w:eastAsia="宋体"/>
                <w:b/>
                <w:bCs/>
                <w:spacing w:val="3"/>
              </w:rPr>
              <w:t>备</w:t>
            </w:r>
            <w:r>
              <w:rPr>
                <w:rFonts w:ascii="宋体" w:eastAsia="宋体"/>
                <w:spacing w:val="100"/>
              </w:rPr>
              <w:t xml:space="preserve"> </w:t>
            </w:r>
            <w:r>
              <w:rPr>
                <w:rFonts w:ascii="宋体" w:eastAsia="宋体"/>
                <w:b/>
                <w:bCs/>
                <w:spacing w:val="3"/>
              </w:rPr>
              <w:t>注</w:t>
            </w:r>
          </w:p>
        </w:tc>
      </w:tr>
      <w:tr>
        <w:trPr>
          <w:trHeight w:val="471"/>
        </w:trPr>
        <w:tc>
          <w:tcPr>
            <w:tcW w:w="767" w:type="dxa"/>
          </w:tcPr>
          <w:p>
            <w:pPr>
              <w:pStyle w:val="63"/>
              <w:spacing w:before="35" w:line="315" w:lineRule="exact"/>
              <w:ind w:left="346"/>
              <w:rPr>
                <w:rFonts w:ascii="宋体" w:eastAsia="宋体"/>
              </w:rPr>
            </w:pPr>
            <w:r>
              <w:rPr>
                <w:rFonts w:ascii="宋体" w:eastAsia="宋体"/>
                <w:position w:val="1"/>
              </w:rPr>
              <w:t>1</w:t>
            </w:r>
          </w:p>
        </w:tc>
        <w:tc>
          <w:tcPr>
            <w:tcW w:w="6613" w:type="dxa"/>
          </w:tcPr>
          <w:p>
            <w:pPr>
              <w:pStyle w:val="63"/>
              <w:spacing w:before="34" w:line="223" w:lineRule="auto"/>
              <w:ind w:left="123"/>
              <w:rPr>
                <w:rFonts w:ascii="宋体" w:eastAsia="宋体"/>
                <w:lang w:eastAsia="zh-CN"/>
              </w:rPr>
            </w:pPr>
            <w:r>
              <w:rPr>
                <w:rFonts w:ascii="宋体" w:eastAsia="宋体"/>
                <w:spacing w:val="-2"/>
                <w:lang w:eastAsia="zh-CN"/>
              </w:rPr>
              <w:t>房间过氧化氢消毒效果验证</w:t>
            </w:r>
          </w:p>
        </w:tc>
        <w:tc>
          <w:tcPr>
            <w:tcW w:w="771" w:type="dxa"/>
          </w:tcPr>
          <w:p>
            <w:pPr>
              <w:pStyle w:val="63"/>
              <w:spacing w:before="35" w:line="223" w:lineRule="auto"/>
              <w:ind w:left="303"/>
              <w:rPr>
                <w:rFonts w:ascii="宋体" w:eastAsia="宋体"/>
              </w:rPr>
            </w:pPr>
            <w:r>
              <w:rPr>
                <w:rFonts w:ascii="宋体" w:eastAsia="宋体"/>
              </w:rPr>
              <w:t>间</w:t>
            </w:r>
          </w:p>
        </w:tc>
        <w:tc>
          <w:tcPr>
            <w:tcW w:w="771" w:type="dxa"/>
          </w:tcPr>
          <w:p>
            <w:pPr>
              <w:pStyle w:val="63"/>
              <w:spacing w:before="35" w:line="240" w:lineRule="auto"/>
              <w:ind w:left="338"/>
              <w:rPr>
                <w:rFonts w:ascii="宋体" w:eastAsia="宋体"/>
              </w:rPr>
            </w:pPr>
            <w:r>
              <w:rPr>
                <w:rFonts w:ascii="宋体" w:eastAsia="宋体"/>
              </w:rPr>
              <w:t>7</w:t>
            </w:r>
          </w:p>
        </w:tc>
        <w:tc>
          <w:tcPr>
            <w:tcW w:w="671" w:type="dxa"/>
          </w:tcPr>
          <w:p>
            <w:pPr>
              <w:rPr>
                <w:rFonts w:ascii="宋体" w:eastAsia="宋体"/>
              </w:rPr>
            </w:pPr>
          </w:p>
        </w:tc>
      </w:tr>
      <w:tr>
        <w:trPr>
          <w:trHeight w:val="471"/>
        </w:trPr>
        <w:tc>
          <w:tcPr>
            <w:tcW w:w="767" w:type="dxa"/>
          </w:tcPr>
          <w:p>
            <w:pPr>
              <w:pStyle w:val="63"/>
              <w:spacing w:before="37" w:line="315" w:lineRule="exact"/>
              <w:ind w:left="331"/>
              <w:rPr>
                <w:rFonts w:ascii="宋体" w:eastAsia="宋体"/>
              </w:rPr>
            </w:pPr>
            <w:r>
              <w:rPr>
                <w:rFonts w:ascii="宋体" w:eastAsia="宋体"/>
                <w:position w:val="1"/>
              </w:rPr>
              <w:t>2</w:t>
            </w:r>
          </w:p>
        </w:tc>
        <w:tc>
          <w:tcPr>
            <w:tcW w:w="6613" w:type="dxa"/>
          </w:tcPr>
          <w:p>
            <w:pPr>
              <w:pStyle w:val="63"/>
              <w:spacing w:before="36" w:line="223" w:lineRule="auto"/>
              <w:ind w:left="116"/>
              <w:rPr>
                <w:rFonts w:ascii="宋体" w:eastAsia="宋体"/>
                <w:lang w:eastAsia="zh-CN"/>
              </w:rPr>
            </w:pPr>
            <w:r>
              <w:rPr>
                <w:rFonts w:ascii="宋体" w:eastAsia="宋体"/>
                <w:spacing w:val="-2"/>
                <w:lang w:eastAsia="zh-CN"/>
              </w:rPr>
              <w:t>排风高效过滤器消毒效果验证</w:t>
            </w:r>
          </w:p>
        </w:tc>
        <w:tc>
          <w:tcPr>
            <w:tcW w:w="771" w:type="dxa"/>
          </w:tcPr>
          <w:p>
            <w:pPr>
              <w:pStyle w:val="63"/>
              <w:spacing w:before="36" w:line="221" w:lineRule="auto"/>
              <w:ind w:left="303"/>
              <w:rPr>
                <w:rFonts w:ascii="宋体" w:eastAsia="宋体"/>
              </w:rPr>
            </w:pPr>
            <w:r>
              <w:rPr>
                <w:rFonts w:ascii="宋体" w:eastAsia="宋体"/>
              </w:rPr>
              <w:t>台</w:t>
            </w:r>
          </w:p>
        </w:tc>
        <w:tc>
          <w:tcPr>
            <w:tcW w:w="771" w:type="dxa"/>
          </w:tcPr>
          <w:p>
            <w:pPr>
              <w:pStyle w:val="63"/>
              <w:spacing w:before="37" w:line="240" w:lineRule="auto"/>
              <w:ind w:left="337"/>
              <w:rPr>
                <w:rFonts w:ascii="宋体" w:eastAsia="宋体"/>
              </w:rPr>
            </w:pPr>
            <w:r>
              <w:rPr>
                <w:rFonts w:ascii="宋体" w:eastAsia="宋体"/>
              </w:rPr>
              <w:t>3</w:t>
            </w:r>
          </w:p>
        </w:tc>
        <w:tc>
          <w:tcPr>
            <w:tcW w:w="671" w:type="dxa"/>
          </w:tcPr>
          <w:p>
            <w:pPr>
              <w:rPr>
                <w:rFonts w:ascii="宋体" w:eastAsia="宋体"/>
              </w:rPr>
            </w:pPr>
          </w:p>
        </w:tc>
      </w:tr>
      <w:tr>
        <w:trPr>
          <w:trHeight w:val="471"/>
        </w:trPr>
        <w:tc>
          <w:tcPr>
            <w:tcW w:w="767" w:type="dxa"/>
          </w:tcPr>
          <w:p>
            <w:pPr>
              <w:pStyle w:val="63"/>
              <w:spacing w:before="38" w:line="240" w:lineRule="auto"/>
              <w:ind w:left="333"/>
              <w:rPr>
                <w:rFonts w:ascii="宋体" w:eastAsia="宋体"/>
              </w:rPr>
            </w:pPr>
            <w:r>
              <w:rPr>
                <w:rFonts w:ascii="宋体" w:eastAsia="宋体"/>
              </w:rPr>
              <w:t>3</w:t>
            </w:r>
          </w:p>
        </w:tc>
        <w:tc>
          <w:tcPr>
            <w:tcW w:w="6613" w:type="dxa"/>
          </w:tcPr>
          <w:p>
            <w:pPr>
              <w:pStyle w:val="63"/>
              <w:spacing w:before="38" w:line="223" w:lineRule="auto"/>
              <w:ind w:left="117"/>
              <w:rPr>
                <w:rFonts w:ascii="宋体" w:eastAsia="宋体"/>
                <w:lang w:eastAsia="zh-CN"/>
              </w:rPr>
            </w:pPr>
            <w:r>
              <w:rPr>
                <w:rFonts w:ascii="宋体" w:eastAsia="宋体"/>
                <w:spacing w:val="-2"/>
                <w:lang w:eastAsia="zh-CN"/>
              </w:rPr>
              <w:t>双扉高压锅灭菌效果验证</w:t>
            </w:r>
          </w:p>
        </w:tc>
        <w:tc>
          <w:tcPr>
            <w:tcW w:w="771" w:type="dxa"/>
          </w:tcPr>
          <w:p>
            <w:pPr>
              <w:pStyle w:val="63"/>
              <w:spacing w:before="38" w:line="221" w:lineRule="auto"/>
              <w:ind w:left="303"/>
              <w:rPr>
                <w:rFonts w:ascii="宋体" w:eastAsia="宋体"/>
              </w:rPr>
            </w:pPr>
            <w:r>
              <w:rPr>
                <w:rFonts w:ascii="宋体" w:eastAsia="宋体"/>
              </w:rPr>
              <w:t>台</w:t>
            </w:r>
          </w:p>
        </w:tc>
        <w:tc>
          <w:tcPr>
            <w:tcW w:w="771" w:type="dxa"/>
          </w:tcPr>
          <w:p>
            <w:pPr>
              <w:pStyle w:val="63"/>
              <w:spacing w:before="38" w:line="315" w:lineRule="exact"/>
              <w:ind w:left="335"/>
              <w:rPr>
                <w:rFonts w:ascii="宋体" w:eastAsia="宋体"/>
              </w:rPr>
            </w:pPr>
            <w:r>
              <w:rPr>
                <w:rFonts w:ascii="宋体" w:eastAsia="宋体"/>
                <w:position w:val="1"/>
              </w:rPr>
              <w:t>2</w:t>
            </w:r>
          </w:p>
        </w:tc>
        <w:tc>
          <w:tcPr>
            <w:tcW w:w="671" w:type="dxa"/>
          </w:tcPr>
          <w:p>
            <w:pPr>
              <w:rPr>
                <w:rFonts w:ascii="宋体" w:eastAsia="宋体"/>
              </w:rPr>
            </w:pPr>
          </w:p>
        </w:tc>
      </w:tr>
      <w:tr>
        <w:trPr>
          <w:trHeight w:val="472"/>
        </w:trPr>
        <w:tc>
          <w:tcPr>
            <w:tcW w:w="767" w:type="dxa"/>
          </w:tcPr>
          <w:p>
            <w:pPr>
              <w:pStyle w:val="63"/>
              <w:spacing w:before="37" w:line="316" w:lineRule="exact"/>
              <w:ind w:left="327"/>
              <w:rPr>
                <w:rFonts w:ascii="宋体" w:eastAsia="宋体"/>
              </w:rPr>
            </w:pPr>
            <w:r>
              <w:rPr>
                <w:rFonts w:ascii="宋体" w:eastAsia="宋体"/>
                <w:position w:val="1"/>
              </w:rPr>
              <w:t>4</w:t>
            </w:r>
          </w:p>
        </w:tc>
        <w:tc>
          <w:tcPr>
            <w:tcW w:w="6613" w:type="dxa"/>
          </w:tcPr>
          <w:p>
            <w:pPr>
              <w:pStyle w:val="63"/>
              <w:spacing w:before="38" w:line="221" w:lineRule="auto"/>
              <w:ind w:left="132"/>
              <w:rPr>
                <w:rFonts w:ascii="宋体" w:eastAsia="宋体"/>
                <w:lang w:eastAsia="zh-CN"/>
              </w:rPr>
            </w:pPr>
            <w:r>
              <w:rPr>
                <w:rFonts w:ascii="宋体" w:eastAsia="宋体"/>
                <w:spacing w:val="-3"/>
                <w:lang w:eastAsia="zh-CN"/>
              </w:rPr>
              <w:t>生物安全柜消毒效果验证</w:t>
            </w:r>
          </w:p>
        </w:tc>
        <w:tc>
          <w:tcPr>
            <w:tcW w:w="771" w:type="dxa"/>
          </w:tcPr>
          <w:p>
            <w:pPr>
              <w:pStyle w:val="63"/>
              <w:spacing w:before="37" w:line="221" w:lineRule="auto"/>
              <w:ind w:left="303"/>
              <w:rPr>
                <w:rFonts w:ascii="宋体" w:eastAsia="宋体"/>
              </w:rPr>
            </w:pPr>
            <w:r>
              <w:rPr>
                <w:rFonts w:ascii="宋体" w:eastAsia="宋体"/>
              </w:rPr>
              <w:t>台</w:t>
            </w:r>
          </w:p>
        </w:tc>
        <w:tc>
          <w:tcPr>
            <w:tcW w:w="771" w:type="dxa"/>
          </w:tcPr>
          <w:p>
            <w:pPr>
              <w:pStyle w:val="63"/>
              <w:spacing w:before="37" w:line="316" w:lineRule="exact"/>
              <w:ind w:left="335"/>
              <w:rPr>
                <w:rFonts w:ascii="宋体" w:eastAsia="宋体"/>
              </w:rPr>
            </w:pPr>
            <w:r>
              <w:rPr>
                <w:rFonts w:ascii="宋体" w:eastAsia="宋体"/>
                <w:position w:val="1"/>
              </w:rPr>
              <w:t>2</w:t>
            </w:r>
          </w:p>
        </w:tc>
        <w:tc>
          <w:tcPr>
            <w:tcW w:w="671" w:type="dxa"/>
          </w:tcPr>
          <w:p>
            <w:pPr>
              <w:rPr>
                <w:rFonts w:ascii="宋体" w:eastAsia="宋体"/>
              </w:rPr>
            </w:pPr>
          </w:p>
        </w:tc>
      </w:tr>
      <w:tr>
        <w:trPr>
          <w:trHeight w:val="471"/>
        </w:trPr>
        <w:tc>
          <w:tcPr>
            <w:tcW w:w="767" w:type="dxa"/>
          </w:tcPr>
          <w:p>
            <w:pPr>
              <w:pStyle w:val="63"/>
              <w:spacing w:before="38" w:line="240" w:lineRule="auto"/>
              <w:ind w:left="333"/>
              <w:rPr>
                <w:rFonts w:ascii="宋体" w:eastAsia="宋体"/>
              </w:rPr>
            </w:pPr>
            <w:r>
              <w:rPr>
                <w:rFonts w:ascii="宋体" w:eastAsia="宋体"/>
              </w:rPr>
              <w:t>5</w:t>
            </w:r>
          </w:p>
        </w:tc>
        <w:tc>
          <w:tcPr>
            <w:tcW w:w="6613" w:type="dxa"/>
          </w:tcPr>
          <w:p>
            <w:pPr>
              <w:pStyle w:val="63"/>
              <w:spacing w:before="38" w:line="221" w:lineRule="auto"/>
              <w:ind w:left="120"/>
              <w:rPr>
                <w:rFonts w:ascii="宋体" w:eastAsia="宋体"/>
              </w:rPr>
            </w:pPr>
            <w:r>
              <w:rPr>
                <w:rFonts w:ascii="宋体" w:eastAsia="宋体"/>
                <w:spacing w:val="-2"/>
              </w:rPr>
              <w:t>解剖台消毒效果验证</w:t>
            </w:r>
          </w:p>
        </w:tc>
        <w:tc>
          <w:tcPr>
            <w:tcW w:w="771" w:type="dxa"/>
          </w:tcPr>
          <w:p>
            <w:pPr>
              <w:pStyle w:val="63"/>
              <w:spacing w:before="38" w:line="221" w:lineRule="auto"/>
              <w:ind w:left="303"/>
              <w:rPr>
                <w:rFonts w:ascii="宋体" w:eastAsia="宋体"/>
              </w:rPr>
            </w:pPr>
            <w:r>
              <w:rPr>
                <w:rFonts w:ascii="宋体" w:eastAsia="宋体"/>
              </w:rPr>
              <w:t>台</w:t>
            </w:r>
          </w:p>
        </w:tc>
        <w:tc>
          <w:tcPr>
            <w:tcW w:w="771" w:type="dxa"/>
          </w:tcPr>
          <w:p>
            <w:pPr>
              <w:pStyle w:val="63"/>
              <w:spacing w:before="38" w:line="315" w:lineRule="exact"/>
              <w:ind w:left="350"/>
              <w:rPr>
                <w:rFonts w:ascii="宋体" w:eastAsia="宋体"/>
              </w:rPr>
            </w:pPr>
            <w:r>
              <w:rPr>
                <w:rFonts w:ascii="宋体" w:eastAsia="宋体"/>
                <w:position w:val="1"/>
              </w:rPr>
              <w:t>1</w:t>
            </w:r>
          </w:p>
        </w:tc>
        <w:tc>
          <w:tcPr>
            <w:tcW w:w="671" w:type="dxa"/>
          </w:tcPr>
          <w:p>
            <w:pPr>
              <w:rPr>
                <w:rFonts w:ascii="宋体" w:eastAsia="宋体"/>
              </w:rPr>
            </w:pPr>
          </w:p>
        </w:tc>
      </w:tr>
      <w:tr>
        <w:trPr>
          <w:trHeight w:val="472"/>
        </w:trPr>
        <w:tc>
          <w:tcPr>
            <w:tcW w:w="767" w:type="dxa"/>
          </w:tcPr>
          <w:p>
            <w:pPr>
              <w:pStyle w:val="63"/>
              <w:spacing w:before="40" w:line="240" w:lineRule="auto"/>
              <w:ind w:left="330"/>
              <w:rPr>
                <w:rFonts w:ascii="宋体" w:eastAsia="宋体"/>
              </w:rPr>
            </w:pPr>
            <w:r>
              <w:rPr>
                <w:rFonts w:ascii="宋体" w:eastAsia="宋体"/>
              </w:rPr>
              <w:t>6</w:t>
            </w:r>
          </w:p>
        </w:tc>
        <w:tc>
          <w:tcPr>
            <w:tcW w:w="6613" w:type="dxa"/>
          </w:tcPr>
          <w:p>
            <w:pPr>
              <w:pStyle w:val="63"/>
              <w:spacing w:before="39" w:line="223" w:lineRule="auto"/>
              <w:ind w:left="124"/>
              <w:rPr>
                <w:rFonts w:ascii="宋体" w:eastAsia="宋体"/>
              </w:rPr>
            </w:pPr>
            <w:r>
              <w:rPr>
                <w:rFonts w:ascii="宋体" w:eastAsia="宋体"/>
                <w:spacing w:val="-5"/>
              </w:rPr>
              <w:t>IVC</w:t>
            </w:r>
            <w:r>
              <w:rPr>
                <w:rFonts w:ascii="宋体" w:eastAsia="宋体"/>
                <w:spacing w:val="-38"/>
              </w:rPr>
              <w:t xml:space="preserve"> </w:t>
            </w:r>
            <w:r>
              <w:rPr>
                <w:rFonts w:ascii="宋体" w:eastAsia="宋体"/>
                <w:spacing w:val="-5"/>
              </w:rPr>
              <w:t>消毒效果验证</w:t>
            </w:r>
          </w:p>
        </w:tc>
        <w:tc>
          <w:tcPr>
            <w:tcW w:w="771" w:type="dxa"/>
          </w:tcPr>
          <w:p>
            <w:pPr>
              <w:pStyle w:val="63"/>
              <w:spacing w:before="39" w:line="221" w:lineRule="auto"/>
              <w:ind w:left="303"/>
              <w:rPr>
                <w:rFonts w:ascii="宋体" w:eastAsia="宋体"/>
              </w:rPr>
            </w:pPr>
            <w:r>
              <w:rPr>
                <w:rFonts w:ascii="宋体" w:eastAsia="宋体"/>
              </w:rPr>
              <w:t>台</w:t>
            </w:r>
          </w:p>
        </w:tc>
        <w:tc>
          <w:tcPr>
            <w:tcW w:w="771" w:type="dxa"/>
          </w:tcPr>
          <w:p>
            <w:pPr>
              <w:pStyle w:val="63"/>
              <w:spacing w:before="40" w:line="315" w:lineRule="exact"/>
              <w:ind w:left="350"/>
              <w:rPr>
                <w:rFonts w:ascii="宋体" w:eastAsia="宋体"/>
              </w:rPr>
            </w:pPr>
            <w:r>
              <w:rPr>
                <w:rFonts w:ascii="宋体" w:eastAsia="宋体"/>
                <w:position w:val="1"/>
              </w:rPr>
              <w:t>1</w:t>
            </w:r>
          </w:p>
        </w:tc>
        <w:tc>
          <w:tcPr>
            <w:tcW w:w="671" w:type="dxa"/>
          </w:tcPr>
          <w:p>
            <w:pPr>
              <w:rPr>
                <w:rFonts w:ascii="宋体" w:eastAsia="宋体"/>
              </w:rPr>
            </w:pPr>
          </w:p>
        </w:tc>
      </w:tr>
      <w:tr>
        <w:trPr>
          <w:trHeight w:val="471"/>
        </w:trPr>
        <w:tc>
          <w:tcPr>
            <w:tcW w:w="767" w:type="dxa"/>
          </w:tcPr>
          <w:p>
            <w:pPr>
              <w:pStyle w:val="63"/>
              <w:spacing w:before="38" w:line="240" w:lineRule="auto"/>
              <w:ind w:left="334"/>
              <w:rPr>
                <w:rFonts w:ascii="宋体" w:eastAsia="宋体"/>
              </w:rPr>
            </w:pPr>
            <w:r>
              <w:rPr>
                <w:rFonts w:ascii="宋体" w:eastAsia="宋体"/>
              </w:rPr>
              <w:t>7</w:t>
            </w:r>
          </w:p>
        </w:tc>
        <w:tc>
          <w:tcPr>
            <w:tcW w:w="6613" w:type="dxa"/>
          </w:tcPr>
          <w:p>
            <w:pPr>
              <w:pStyle w:val="63"/>
              <w:spacing w:before="38" w:line="223" w:lineRule="auto"/>
              <w:ind w:left="123"/>
              <w:rPr>
                <w:rFonts w:ascii="宋体" w:eastAsia="宋体"/>
                <w:lang w:eastAsia="zh-CN"/>
              </w:rPr>
            </w:pPr>
            <w:r>
              <w:rPr>
                <w:rFonts w:ascii="宋体" w:eastAsia="宋体"/>
                <w:spacing w:val="-2"/>
                <w:lang w:eastAsia="zh-CN"/>
              </w:rPr>
              <w:t>污水处理设备灭菌效果验证</w:t>
            </w:r>
          </w:p>
        </w:tc>
        <w:tc>
          <w:tcPr>
            <w:tcW w:w="771" w:type="dxa"/>
          </w:tcPr>
          <w:p>
            <w:pPr>
              <w:pStyle w:val="63"/>
              <w:spacing w:before="38" w:line="221" w:lineRule="auto"/>
              <w:ind w:left="303"/>
              <w:rPr>
                <w:rFonts w:ascii="宋体" w:eastAsia="宋体"/>
              </w:rPr>
            </w:pPr>
            <w:r>
              <w:rPr>
                <w:rFonts w:ascii="宋体" w:eastAsia="宋体"/>
              </w:rPr>
              <w:t>台</w:t>
            </w:r>
          </w:p>
        </w:tc>
        <w:tc>
          <w:tcPr>
            <w:tcW w:w="771" w:type="dxa"/>
          </w:tcPr>
          <w:p>
            <w:pPr>
              <w:pStyle w:val="63"/>
              <w:spacing w:before="38" w:line="315" w:lineRule="exact"/>
              <w:ind w:left="335"/>
              <w:rPr>
                <w:rFonts w:ascii="宋体" w:eastAsia="宋体"/>
              </w:rPr>
            </w:pPr>
            <w:r>
              <w:rPr>
                <w:rFonts w:ascii="宋体" w:eastAsia="宋体"/>
                <w:position w:val="1"/>
              </w:rPr>
              <w:t>2</w:t>
            </w:r>
          </w:p>
        </w:tc>
        <w:tc>
          <w:tcPr>
            <w:tcW w:w="671" w:type="dxa"/>
          </w:tcPr>
          <w:p>
            <w:pPr>
              <w:rPr>
                <w:rFonts w:ascii="宋体" w:eastAsia="宋体"/>
              </w:rPr>
            </w:pPr>
          </w:p>
        </w:tc>
      </w:tr>
      <w:tr>
        <w:trPr>
          <w:trHeight w:val="476"/>
        </w:trPr>
        <w:tc>
          <w:tcPr>
            <w:tcW w:w="767" w:type="dxa"/>
          </w:tcPr>
          <w:p>
            <w:pPr>
              <w:pStyle w:val="63"/>
              <w:spacing w:before="39" w:line="240" w:lineRule="auto"/>
              <w:ind w:left="329"/>
              <w:rPr>
                <w:rFonts w:ascii="宋体" w:eastAsia="宋体"/>
              </w:rPr>
            </w:pPr>
            <w:r>
              <w:rPr>
                <w:rFonts w:ascii="宋体" w:eastAsia="宋体"/>
              </w:rPr>
              <w:t>8</w:t>
            </w:r>
          </w:p>
        </w:tc>
        <w:tc>
          <w:tcPr>
            <w:tcW w:w="6613" w:type="dxa"/>
          </w:tcPr>
          <w:p>
            <w:pPr>
              <w:pStyle w:val="63"/>
              <w:spacing w:before="39" w:line="221" w:lineRule="auto"/>
              <w:ind w:left="121"/>
              <w:rPr>
                <w:rFonts w:ascii="宋体" w:eastAsia="宋体"/>
              </w:rPr>
            </w:pPr>
            <w:r>
              <w:rPr>
                <w:rFonts w:ascii="宋体" w:eastAsia="宋体"/>
                <w:spacing w:val="-3"/>
              </w:rPr>
              <w:t>正压生物防护头罩</w:t>
            </w:r>
          </w:p>
        </w:tc>
        <w:tc>
          <w:tcPr>
            <w:tcW w:w="771" w:type="dxa"/>
          </w:tcPr>
          <w:p>
            <w:pPr>
              <w:pStyle w:val="63"/>
              <w:spacing w:before="39" w:line="226" w:lineRule="auto"/>
              <w:ind w:left="280"/>
              <w:rPr>
                <w:rFonts w:ascii="宋体" w:eastAsia="宋体"/>
              </w:rPr>
            </w:pPr>
            <w:r>
              <w:rPr>
                <w:rFonts w:ascii="宋体" w:eastAsia="宋体"/>
              </w:rPr>
              <w:t>套</w:t>
            </w:r>
          </w:p>
        </w:tc>
        <w:tc>
          <w:tcPr>
            <w:tcW w:w="771" w:type="dxa"/>
          </w:tcPr>
          <w:p>
            <w:pPr>
              <w:pStyle w:val="63"/>
              <w:spacing w:before="39" w:line="316" w:lineRule="exact"/>
              <w:ind w:left="350"/>
              <w:rPr>
                <w:rFonts w:ascii="宋体" w:eastAsia="宋体"/>
              </w:rPr>
            </w:pPr>
            <w:r>
              <w:rPr>
                <w:rFonts w:ascii="宋体" w:eastAsia="宋体"/>
                <w:position w:val="1"/>
              </w:rPr>
              <w:t>1</w:t>
            </w:r>
          </w:p>
        </w:tc>
        <w:tc>
          <w:tcPr>
            <w:tcW w:w="671" w:type="dxa"/>
          </w:tcPr>
          <w:p>
            <w:pPr>
              <w:rPr>
                <w:rFonts w:ascii="宋体" w:eastAsia="宋体"/>
              </w:rPr>
            </w:pPr>
          </w:p>
        </w:tc>
      </w:tr>
    </w:tbl>
    <w:p>
      <w:pPr>
        <w:spacing w:line="144" w:lineRule="exact"/>
        <w:rPr>
          <w:rFonts w:ascii="宋体" w:eastAsia="宋体"/>
        </w:rPr>
      </w:pPr>
    </w:p>
    <w:p>
      <w:pPr>
        <w:spacing w:before="78" w:line="338" w:lineRule="auto"/>
        <w:ind w:right="279"/>
        <w:rPr>
          <w:rFonts w:ascii="宋体" w:eastAsia="宋体" w:cs="仿宋"/>
          <w:snapToGrid w:val="0"/>
          <w:color w:val="000000"/>
          <w:spacing w:val="-2"/>
          <w:kern w:val="0"/>
          <w:sz w:val="24"/>
          <w:szCs w:val="24"/>
          <w:lang w:val="en-US" w:eastAsia="zh-CN" w:bidi="ar-SA"/>
        </w:rPr>
      </w:pPr>
      <w:r>
        <w:rPr>
          <w:rFonts w:ascii="宋体" w:eastAsia="宋体" w:cs="仿宋"/>
          <w:snapToGrid w:val="0"/>
          <w:color w:val="000000"/>
          <w:spacing w:val="-2"/>
          <w:kern w:val="0"/>
          <w:sz w:val="24"/>
          <w:szCs w:val="24"/>
          <w:lang w:val="en-US" w:eastAsia="zh-CN" w:bidi="ar-SA"/>
        </w:rPr>
        <w:t>备注：包含第三方验证消毒验证试剂费用（不含日常消毒试剂）。</w:t>
      </w:r>
    </w:p>
    <w:p>
      <w:pPr>
        <w:pStyle w:val="17"/>
        <w:spacing w:before="35" w:line="223" w:lineRule="auto"/>
        <w:ind w:left="768" w:firstLine="462"/>
        <w:rPr>
          <w:rFonts w:ascii="宋体" w:eastAsia="宋体" w:hint="eastAsia"/>
          <w:b/>
          <w:bCs/>
          <w:spacing w:val="-5"/>
          <w:sz w:val="24"/>
          <w:szCs w:val="24"/>
          <w:lang w:eastAsia="zh-CN"/>
        </w:rPr>
      </w:pPr>
    </w:p>
    <w:p>
      <w:pPr>
        <w:pStyle w:val="17"/>
        <w:spacing w:line="221" w:lineRule="auto"/>
        <w:rPr>
          <w:rFonts w:ascii="宋体" w:eastAsia="宋体"/>
          <w:sz w:val="24"/>
          <w:szCs w:val="24"/>
        </w:rPr>
      </w:pPr>
      <w:r>
        <w:rPr>
          <w:rFonts w:ascii="宋体" w:eastAsia="宋体" w:hint="eastAsia"/>
          <w:b/>
          <w:bCs/>
          <w:spacing w:val="8"/>
          <w:sz w:val="24"/>
          <w:szCs w:val="24"/>
          <w:lang w:eastAsia="zh-CN"/>
        </w:rPr>
        <w:t>3</w:t>
      </w:r>
      <w:r>
        <w:rPr>
          <w:rFonts w:ascii="宋体" w:eastAsia="宋体"/>
          <w:b/>
          <w:bCs/>
          <w:spacing w:val="8"/>
          <w:sz w:val="24"/>
          <w:szCs w:val="24"/>
          <w:lang w:eastAsia="zh-CN"/>
        </w:rPr>
        <w:t>、其他服务要求</w:t>
      </w:r>
    </w:p>
    <w:p>
      <w:pPr>
        <w:pStyle w:val="17"/>
        <w:spacing w:before="177" w:line="360" w:lineRule="auto"/>
        <w:ind w:left="276" w:right="263" w:firstLineChars="200" w:firstLine="472"/>
        <w:rPr>
          <w:rFonts w:ascii="宋体" w:eastAsia="宋体" w:cs="仿宋"/>
          <w:snapToGrid w:val="0"/>
          <w:color w:val="000000"/>
          <w:spacing w:val="-2"/>
          <w:kern w:val="0"/>
          <w:sz w:val="24"/>
          <w:szCs w:val="24"/>
          <w:lang w:val="en-US" w:eastAsia="zh-CN" w:bidi="ar-SA"/>
        </w:rPr>
      </w:pPr>
      <w:r>
        <w:rPr>
          <w:rFonts w:ascii="宋体" w:eastAsia="宋体" w:cs="仿宋"/>
          <w:snapToGrid w:val="0"/>
          <w:color w:val="000000"/>
          <w:spacing w:val="-2"/>
          <w:kern w:val="0"/>
          <w:sz w:val="24"/>
          <w:szCs w:val="24"/>
          <w:lang w:val="en-US" w:eastAsia="zh-CN" w:bidi="ar-SA"/>
        </w:rPr>
        <w:t>1、验收要求：按 GB 50346-2011，《生物安全实验室建筑技术规范》，RB/T 199- 2015《实验室设备生物安全性能评价技术规范》 ，JG/T 497-2016《排风高效过滤装置》 ，GB 50591—2010《洁净室施工及验收规范》 ，YY 0569-2011《II 级生物安全 柜》，《消毒技术规范》 、JG/T 382-2012《传递窗》，GB 30864-2014《呼吸防护动 力送风过滤式呼吸器》标准，采用现场方式验收。在收到中标供应商检测报告后，采购人核对检测项目，确保无漏项。如采购人对检测报告提出异议，中标供应商应在采购人要求时限内做出答复。</w:t>
      </w:r>
    </w:p>
    <w:p>
      <w:pPr>
        <w:pStyle w:val="17"/>
        <w:spacing w:before="177" w:line="360" w:lineRule="auto"/>
        <w:ind w:right="263" w:firstLineChars="200" w:firstLine="472"/>
        <w:rPr>
          <w:rFonts w:ascii="宋体" w:eastAsia="宋体" w:cs="仿宋"/>
          <w:snapToGrid w:val="0"/>
          <w:color w:val="000000"/>
          <w:spacing w:val="-2"/>
          <w:kern w:val="0"/>
          <w:sz w:val="24"/>
          <w:szCs w:val="24"/>
          <w:lang w:val="en-US" w:eastAsia="zh-CN" w:bidi="ar-SA"/>
        </w:rPr>
      </w:pPr>
      <w:r>
        <w:rPr>
          <w:rFonts w:ascii="宋体" w:eastAsia="宋体" w:cs="仿宋"/>
          <w:snapToGrid w:val="0"/>
          <w:color w:val="000000"/>
          <w:spacing w:val="-2"/>
          <w:kern w:val="0"/>
          <w:sz w:val="24"/>
          <w:szCs w:val="24"/>
          <w:lang w:val="en-US" w:eastAsia="zh-CN" w:bidi="ar-SA"/>
        </w:rPr>
        <w:t>2、本</w:t>
      </w:r>
      <w:r>
        <w:rPr>
          <w:rFonts w:ascii="宋体" w:eastAsia="宋体" w:cs="仿宋"/>
          <w:snapToGrid w:val="0"/>
          <w:color w:val="000000"/>
          <w:spacing w:val="-2"/>
          <w:kern w:val="0"/>
          <w:sz w:val="24"/>
          <w:szCs w:val="24"/>
          <w:lang w:val="en-US" w:eastAsia="zh-CN" w:bidi="ar-SA"/>
          <w:highlight w:val="yellow"/>
        </w:rPr>
        <w:t>项目出具202</w:t>
      </w:r>
      <w:r>
        <w:rPr>
          <w:rFonts w:ascii="宋体" w:eastAsia="宋体" w:cs="仿宋" w:hint="eastAsia"/>
          <w:snapToGrid w:val="0"/>
          <w:color w:val="000000"/>
          <w:spacing w:val="-2"/>
          <w:kern w:val="0"/>
          <w:sz w:val="24"/>
          <w:szCs w:val="24"/>
          <w:lang w:val="en-US" w:eastAsia="zh-CN" w:bidi="ar-SA"/>
          <w:highlight w:val="yellow"/>
        </w:rPr>
        <w:t>5</w:t>
      </w:r>
      <w:r>
        <w:rPr>
          <w:rFonts w:ascii="宋体" w:eastAsia="宋体" w:cs="仿宋"/>
          <w:snapToGrid w:val="0"/>
          <w:color w:val="000000"/>
          <w:spacing w:val="-2"/>
          <w:kern w:val="0"/>
          <w:sz w:val="24"/>
          <w:szCs w:val="24"/>
          <w:lang w:val="en-US" w:eastAsia="zh-CN" w:bidi="ar-SA"/>
          <w:highlight w:val="yellow"/>
        </w:rPr>
        <w:t>年检测报告的服务期限为签定合同20个日历天内</w:t>
      </w:r>
      <w:r>
        <w:rPr>
          <w:rFonts w:ascii="宋体" w:eastAsia="宋体" w:cs="仿宋"/>
          <w:snapToGrid w:val="0"/>
          <w:color w:val="000000"/>
          <w:spacing w:val="-2"/>
          <w:kern w:val="0"/>
          <w:sz w:val="24"/>
          <w:szCs w:val="24"/>
          <w:lang w:val="en-US" w:eastAsia="zh-CN" w:bidi="ar-SA"/>
        </w:rPr>
        <w:t>。</w:t>
      </w:r>
    </w:p>
    <w:p>
      <w:pPr>
        <w:pStyle w:val="17"/>
        <w:spacing w:before="179" w:line="221" w:lineRule="auto"/>
        <w:ind w:firstLineChars="200" w:firstLine="472"/>
        <w:rPr>
          <w:rFonts w:ascii="宋体" w:eastAsia="宋体" w:cs="仿宋"/>
          <w:snapToGrid w:val="0"/>
          <w:color w:val="000000"/>
          <w:spacing w:val="-2"/>
          <w:kern w:val="0"/>
          <w:sz w:val="24"/>
          <w:szCs w:val="24"/>
          <w:lang w:val="en-US" w:eastAsia="zh-CN" w:bidi="ar-SA"/>
        </w:rPr>
      </w:pPr>
      <w:r>
        <w:rPr>
          <w:rFonts w:ascii="宋体" w:eastAsia="宋体" w:cs="仿宋"/>
          <w:snapToGrid w:val="0"/>
          <w:color w:val="000000"/>
          <w:spacing w:val="-2"/>
          <w:kern w:val="0"/>
          <w:sz w:val="24"/>
          <w:szCs w:val="24"/>
          <w:lang w:val="en-US" w:eastAsia="zh-CN" w:bidi="ar-SA"/>
        </w:rPr>
        <w:t>3、检验报告可根据采购人要求采用分项分类方式出具。</w:t>
      </w:r>
    </w:p>
    <w:p>
      <w:pPr>
        <w:pStyle w:val="17"/>
        <w:spacing w:before="182" w:line="288" w:lineRule="auto"/>
        <w:ind w:left="17" w:firstLineChars="200" w:firstLine="472"/>
        <w:rPr>
          <w:rFonts w:ascii="宋体" w:eastAsia="宋体" w:cs="仿宋"/>
          <w:snapToGrid w:val="0"/>
          <w:color w:val="000000"/>
          <w:spacing w:val="-2"/>
          <w:kern w:val="0"/>
          <w:sz w:val="24"/>
          <w:szCs w:val="24"/>
          <w:lang w:val="en-US" w:eastAsia="zh-CN" w:bidi="ar-SA"/>
        </w:rPr>
      </w:pPr>
      <w:r>
        <w:rPr>
          <w:rFonts w:ascii="宋体" w:eastAsia="宋体" w:cs="仿宋"/>
          <w:snapToGrid w:val="0"/>
          <w:color w:val="000000"/>
          <w:spacing w:val="-2"/>
          <w:kern w:val="0"/>
          <w:sz w:val="24"/>
          <w:szCs w:val="24"/>
          <w:lang w:val="en-US" w:eastAsia="zh-CN" w:bidi="ar-SA"/>
        </w:rPr>
        <w:t>4、 中标供应商应从签订合同后开始至检测结束，提供全过程技术服务，现场检测时定期向采购人汇报整体检测情况。</w:t>
      </w:r>
    </w:p>
    <w:p>
      <w:pPr>
        <w:pStyle w:val="17"/>
        <w:spacing w:before="180" w:line="290" w:lineRule="auto"/>
        <w:ind w:left="3" w:firstLineChars="200" w:firstLine="472"/>
        <w:rPr>
          <w:rFonts w:ascii="宋体" w:eastAsia="宋体" w:cs="仿宋"/>
          <w:snapToGrid w:val="0"/>
          <w:color w:val="000000"/>
          <w:spacing w:val="-2"/>
          <w:kern w:val="0"/>
          <w:sz w:val="24"/>
          <w:szCs w:val="24"/>
          <w:lang w:val="en-US" w:eastAsia="zh-CN" w:bidi="ar-SA"/>
        </w:rPr>
      </w:pPr>
      <w:r>
        <w:rPr>
          <w:rFonts w:ascii="宋体" w:eastAsia="宋体" w:cs="仿宋"/>
          <w:snapToGrid w:val="0"/>
          <w:color w:val="000000"/>
          <w:spacing w:val="-2"/>
          <w:kern w:val="0"/>
          <w:sz w:val="24"/>
          <w:szCs w:val="24"/>
          <w:lang w:val="en-US" w:eastAsia="zh-CN" w:bidi="ar-SA"/>
        </w:rPr>
        <w:t>5、对于检测中出现的不符合项，中标供应商应协助采购人进行调试，并免费进行一次复验。</w:t>
      </w:r>
    </w:p>
    <w:p>
      <w:pPr>
        <w:pStyle w:val="17"/>
        <w:spacing w:before="178" w:line="221" w:lineRule="auto"/>
        <w:ind w:firstLineChars="200" w:firstLine="472"/>
        <w:rPr>
          <w:rFonts w:ascii="宋体" w:eastAsia="宋体" w:cs="仿宋"/>
          <w:snapToGrid w:val="0"/>
          <w:color w:val="000000"/>
          <w:spacing w:val="-2"/>
          <w:kern w:val="0"/>
          <w:sz w:val="24"/>
          <w:szCs w:val="24"/>
          <w:lang w:val="en-US" w:eastAsia="zh-CN" w:bidi="ar-SA"/>
        </w:rPr>
      </w:pPr>
      <w:r>
        <w:rPr>
          <w:rFonts w:ascii="宋体" w:eastAsia="宋体" w:cs="仿宋"/>
          <w:snapToGrid w:val="0"/>
          <w:color w:val="000000"/>
          <w:spacing w:val="-2"/>
          <w:kern w:val="0"/>
          <w:sz w:val="24"/>
          <w:szCs w:val="24"/>
          <w:lang w:val="en-US" w:eastAsia="zh-CN" w:bidi="ar-SA"/>
        </w:rPr>
        <w:t>6、检测完成后对采购人相关人员进行日常检测知识培训。</w:t>
      </w:r>
    </w:p>
    <w:p>
      <w:pPr>
        <w:pStyle w:val="17"/>
        <w:spacing w:before="179" w:line="312" w:lineRule="auto"/>
        <w:ind w:firstLineChars="200" w:firstLine="472"/>
        <w:rPr>
          <w:rFonts w:ascii="宋体" w:eastAsia="宋体" w:cs="仿宋"/>
          <w:snapToGrid w:val="0"/>
          <w:color w:val="000000"/>
          <w:spacing w:val="-2"/>
          <w:kern w:val="0"/>
          <w:sz w:val="24"/>
          <w:szCs w:val="24"/>
          <w:lang w:val="en-US" w:eastAsia="zh-CN" w:bidi="ar-SA"/>
        </w:rPr>
      </w:pPr>
      <w:r>
        <w:rPr>
          <w:rFonts w:ascii="宋体" w:eastAsia="宋体" w:cs="仿宋"/>
          <w:snapToGrid w:val="0"/>
          <w:color w:val="000000"/>
          <w:spacing w:val="-2"/>
          <w:kern w:val="0"/>
          <w:sz w:val="24"/>
          <w:szCs w:val="24"/>
          <w:lang w:val="en-US" w:eastAsia="zh-CN" w:bidi="ar-SA"/>
        </w:rPr>
        <w:t>7、 由于客观因素导致复验后仍然不合格的项目，或无法通过简单调试进行调整的 项目，如果不超过项目总额的5%，不再计费，对于超出项目总额5%的复测内容，后续产生的复测费用按照半价收取。</w:t>
      </w:r>
    </w:p>
    <w:p>
      <w:pPr>
        <w:pStyle w:val="17"/>
        <w:spacing w:before="181" w:line="290" w:lineRule="auto"/>
        <w:ind w:left="14" w:firstLineChars="200" w:firstLine="472"/>
        <w:rPr>
          <w:rFonts w:ascii="宋体" w:eastAsia="宋体" w:cs="仿宋"/>
          <w:snapToGrid w:val="0"/>
          <w:color w:val="000000"/>
          <w:spacing w:val="-2"/>
          <w:kern w:val="0"/>
          <w:sz w:val="24"/>
          <w:szCs w:val="24"/>
          <w:lang w:val="en-US" w:eastAsia="zh-CN" w:bidi="ar-SA"/>
        </w:rPr>
      </w:pPr>
      <w:r>
        <w:rPr>
          <w:rFonts w:ascii="宋体" w:eastAsia="宋体" w:cs="仿宋"/>
          <w:snapToGrid w:val="0"/>
          <w:color w:val="000000"/>
          <w:spacing w:val="-2"/>
          <w:kern w:val="0"/>
          <w:sz w:val="24"/>
          <w:szCs w:val="24"/>
          <w:lang w:val="en-US" w:eastAsia="zh-CN" w:bidi="ar-SA"/>
        </w:rPr>
        <w:t>8、如采购人需要，中标供应商应协助采购人工作人员开展实验室运行及维保方面的技术交流，如合著发表论文、课题项目合作等。</w:t>
      </w:r>
    </w:p>
    <w:p>
      <w:pPr>
        <w:pStyle w:val="49"/>
        <w:tabs>
          <w:tab w:val="left" w:pos="7020"/>
        </w:tabs>
        <w:autoSpaceDN w:val="0"/>
        <w:spacing w:line="600" w:lineRule="exact"/>
        <w:ind w:firstLineChars="200" w:firstLine="472"/>
        <w:rPr>
          <w:rFonts w:ascii="宋体" w:eastAsia="宋体" w:cs="宋体"/>
          <w:szCs w:val="24"/>
        </w:rPr>
      </w:pPr>
      <w:r>
        <w:rPr>
          <w:rFonts w:ascii="宋体" w:eastAsia="宋体" w:cs="仿宋"/>
          <w:snapToGrid w:val="0"/>
          <w:color w:val="000000"/>
          <w:spacing w:val="-2"/>
          <w:kern w:val="0"/>
          <w:sz w:val="24"/>
          <w:szCs w:val="24"/>
          <w:lang w:val="en-US" w:eastAsia="zh-CN" w:bidi="ar-SA"/>
        </w:rPr>
        <w:t>9、中标供应商出具的检测报告须加盖CMA或CNAS印章。</w:t>
      </w:r>
    </w:p>
    <w:p>
      <w:pPr>
        <w:spacing w:line="560" w:lineRule="exact"/>
        <w:jc w:val="right"/>
        <w:rPr>
          <w:rFonts w:ascii="宋体" w:eastAsia="宋体" w:cs="方正仿宋_GBK"/>
          <w:sz w:val="32"/>
          <w:szCs w:val="32"/>
        </w:rPr>
      </w:pPr>
    </w:p>
    <w:sectPr>
      <w:footerReference w:type="default" r:id="rId2"/>
      <w:footerReference w:type="even" r:id="rId3"/>
      <w:pgSz w:w="11906" w:h="16838"/>
      <w:pgMar w:top="1440" w:right="1800" w:bottom="1440" w:left="1800"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方正黑体_GBK">
    <w:panose1 w:val="03000509000000000000"/>
    <w:charset w:val="86"/>
    <w:family w:val="script"/>
    <w:pitch w:val="variable"/>
    <w:sig w:usb0="00000001" w:usb1="080E0000" w:usb2="00000000" w:usb3="00000000" w:csb0="00040000" w:csb1="00000000"/>
  </w:font>
  <w:font w:name="方正小标宋_GBK">
    <w:panose1 w:val="02000000000000000000"/>
    <w:charset w:val="86"/>
    <w:family w:val="auto"/>
    <w:pitch w:val="variable"/>
    <w:sig w:usb0="A00002BF" w:usb1="38CF7CFA" w:usb2="00082016" w:usb3="00000000" w:csb0="00040001" w:csb1="00000000"/>
  </w:font>
  <w:font w:name="宋体">
    <w:panose1 w:val="02010600030101010101"/>
    <w:charset w:val="88"/>
    <w:family w:val="auto"/>
    <w:pitch w:val="variable"/>
    <w:sig w:usb0="00000003" w:usb1="288F0000" w:usb2="00000006" w:usb3="00000000" w:csb0="00040001" w:csb1="00000000"/>
  </w:font>
  <w:font w:name="方正楷体_GBK">
    <w:panose1 w:val="02000000000000000000"/>
    <w:charset w:val="86"/>
    <w:family w:val="script"/>
    <w:pitch w:val="variable"/>
    <w:sig w:usb0="800002BF" w:usb1="38CF7CFA" w:usb2="00000016" w:usb3="00000000" w:csb0="00040000" w:csb1="00000000"/>
  </w:font>
  <w:font w:name="方正仿宋_GBK">
    <w:panose1 w:val="02000000000000000000"/>
    <w:charset w:val="86"/>
    <w:family w:val="script"/>
    <w:pitch w:val="variable"/>
    <w:sig w:usb0="A00002BF" w:usb1="38CF7CFA" w:usb2="00082016" w:usb3="00000000" w:csb0="00040001" w:csb1="00000000"/>
  </w:font>
  <w:font w:name="Wingdings 2">
    <w:altName w:val="Wingdings"/>
    <w:panose1 w:val="05020102010507070707"/>
    <w:charset w:val="02"/>
    <w:family w:val="roman"/>
    <w:pitch w:val="variable"/>
    <w:sig w:usb0="00000000" w:usb1="00000000" w:usb2="00000000" w:usb3="00000000" w:csb0="80000000" w:csb1="00000000"/>
  </w:font>
  <w:font w:name="Times New Roman">
    <w:panose1 w:val="02020603050405020304"/>
    <w:charset w:val="86"/>
    <w:family w:val="auto"/>
    <w:pitch w:val="variable"/>
    <w:sig w:usb0="E0002EFF" w:usb1="C000785B" w:usb2="00000009" w:usb3="00000000" w:csb0="400001FF" w:csb1="FFFF0000"/>
  </w:font>
  <w:font w:name="仿宋">
    <w:panose1 w:val="02010609060101010101"/>
    <w:charset w:val="86"/>
    <w:family w:val="modern"/>
    <w:pitch w:val="variable"/>
    <w:sig w:usb0="800002BF" w:usb1="38CF7CFA" w:usb2="00000016" w:usb3="00000000" w:csb0="00040001" w:csb1="00000000"/>
  </w:font>
  <w:font w:name="Calibri">
    <w:panose1 w:val="020F0502020204030204"/>
    <w:charset w:val="00"/>
    <w:family w:val="swiss"/>
    <w:pitch w:val="variable"/>
    <w:sig w:usb0="E4002EFF" w:usb1="C000247B" w:usb2="00000009" w:usb3="00000000" w:csb0="200001FF" w:csb1="00000000"/>
  </w:font>
  <w:font w:name="Arial">
    <w:panose1 w:val="020B0604020202020204"/>
    <w:charset w:val="01"/>
    <w:family w:val="swiss"/>
    <w:pitch w:val="variable"/>
    <w:sig w:usb0="E0002EFF" w:usb1="C000785B" w:usb2="00000009" w:usb3="00000000" w:csb0="400001FF" w:csb1="FFFF0000"/>
  </w:font>
</w:fonts>
</file>

<file path=word/footer1.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19"/>
      <w:framePr w:w="0" w:hRule="auto" w:wrap="around" w:vAnchor="text" w:hAnchor="margin" w:xAlign="right" w:y="1" w:anchorLock="0"/>
      <w:tabs>
        <w:tab w:val="center" w:pos="4153"/>
        <w:tab w:val="right" w:pos="8306"/>
      </w:tabs>
    </w:pPr>
    <w:r>
      <w:rPr>
        <w:rStyle w:val="23"/>
      </w:rPr>
      <w:fldChar w:fldCharType="begin"/>
    </w:r>
    <w:r>
      <w:rPr>
        <w:rStyle w:val="23"/>
      </w:rPr>
      <w:instrText>Page</w:instrText>
    </w:r>
    <w:r>
      <w:rPr>
        <w:rStyle w:val="23"/>
      </w:rPr>
      <w:fldChar w:fldCharType="separate"/>
    </w:r>
    <w:r>
      <w:rPr>
        <w:rStyle w:val="23"/>
      </w:rPr>
      <w:t>4</w:t>
    </w:r>
    <w:r>
      <w:rPr>
        <w:rStyle w:val="23"/>
      </w:rPr>
      <w:fldChar w:fldCharType="end"/>
    </w:r>
  </w:p>
  <w:p>
    <w:pPr>
      <w:pStyle w:val="19"/>
      <w:tabs>
        <w:tab w:val="center" w:pos="4153"/>
        <w:tab w:val="right" w:pos="8306"/>
      </w:tabs>
      <w:ind w:right="360"/>
    </w:pPr>
  </w:p>
</w:ftr>
</file>

<file path=word/footer2.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19"/>
      <w:framePr w:w="0" w:hRule="auto" w:wrap="around" w:vAnchor="text" w:hAnchor="margin" w:xAlign="right" w:y="1" w:anchorLock="0"/>
      <w:tabs>
        <w:tab w:val="center" w:pos="4153"/>
        <w:tab w:val="right" w:pos="8306"/>
      </w:tabs>
    </w:pPr>
    <w:r>
      <w:rPr>
        <w:rStyle w:val="23"/>
      </w:rPr>
      <w:fldChar w:fldCharType="begin"/>
    </w:r>
    <w:r>
      <w:rPr>
        <w:rStyle w:val="23"/>
      </w:rPr>
      <w:instrText>Page</w:instrText>
    </w:r>
    <w:r>
      <w:rPr>
        <w:rStyle w:val="23"/>
      </w:rPr>
      <w:fldChar w:fldCharType="separate"/>
    </w:r>
    <w:r>
      <w:rPr>
        <w:rStyle w:val="23"/>
      </w:rPr>
      <w:t>1</w:t>
    </w:r>
    <w:r>
      <w:rPr>
        <w:rStyle w:val="23"/>
      </w:rPr>
      <w:fldChar w:fldCharType="end"/>
    </w:r>
  </w:p>
  <w:p>
    <w:pPr>
      <w:pStyle w:val="19"/>
      <w:tabs>
        <w:tab w:val="center" w:pos="4153"/>
        <w:tab w:val="right" w:pos="8306"/>
      </w:tabs>
      <w:ind w:right="360"/>
    </w:pPr>
  </w:p>
</w:ftr>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112"/>
  <w:bordersDoNotSurroundHeader/>
  <w:bordersDoNotSurroundFooter/>
  <w:trackRevisions/>
  <w:defaultTabStop w:val="420"/>
  <w:drawingGridHorizontalSpacing w:val="105"/>
  <w:drawingGridVerticalSpacing w:val="156"/>
  <w:displayHorizontalDrawingGridEvery w:val="0"/>
  <w:displayVerticalDrawingGridEvery w:val="1"/>
  <w:noPunctuationKerning/>
  <w:characterSpacingControl w:val="compressPunctuation"/>
  <w:compat>
    <w:spaceForUL/>
    <w:balanceSingleByteDoubleByteWidth/>
    <w:ulTrailSpace/>
    <w:doNotExpandShiftReturn/>
    <w:adjustLineHeightInTable/>
    <w:compatSetting w:name="compatibilityMode" w:uri="http://schemas.microsoft.com/office/word" w:val="14"/>
  </w:compat>
  <w:docVars>
    <w:docVar w:name="commondata" w:val="eyJoZGlkIjoiOWRlNmFjNTE0YmQzNDgwNGMxODI4OWJlYzRjMWE3MTcifQ=="/>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next w:val="15"/>
    <w:pPr>
      <w:widowControl w:val="0"/>
      <w:jc w:val="both"/>
    </w:pPr>
    <w:rPr>
      <w:rFonts w:ascii="Calibri" w:eastAsia="宋体" w:cs="Arial" w:hAnsi="Calibri"/>
      <w:kern w:val="2"/>
      <w:sz w:val="21"/>
      <w:szCs w:val="24"/>
      <w:lang w:val="en-US" w:eastAsia="zh-CN" w:bidi="ar-SA"/>
    </w:rPr>
  </w:style>
  <w:style w:type="character" w:default="1" w:styleId="10">
    <w:name w:val="Default Paragraph Font"/>
  </w:style>
  <w:style w:type="paragraph" w:styleId="15">
    <w:name w:val="Normal Indent"/>
    <w:basedOn w:val="0"/>
    <w:pPr>
      <w:ind w:firstLineChars="200" w:firstLine="200"/>
    </w:pPr>
  </w:style>
  <w:style w:type="paragraph" w:styleId="16">
    <w:name w:val="annotation text"/>
    <w:basedOn w:val="0"/>
    <w:pPr>
      <w:jc w:val="left"/>
    </w:pPr>
  </w:style>
  <w:style w:type="paragraph" w:styleId="17">
    <w:name w:val="Body Text"/>
    <w:basedOn w:val="0"/>
    <w:pPr>
      <w:widowControl/>
      <w:kinsoku w:val="0"/>
      <w:autoSpaceDE w:val="0"/>
      <w:autoSpaceDN w:val="0"/>
      <w:adjustRightInd w:val="0"/>
      <w:snapToGrid w:val="0"/>
      <w:jc w:val="left"/>
      <w:textAlignment w:val="baseline"/>
    </w:pPr>
    <w:rPr>
      <w:rFonts w:ascii="仿宋" w:eastAsia="仿宋" w:cs="仿宋"/>
      <w:snapToGrid w:val="0"/>
      <w:color w:val="000000"/>
      <w:kern w:val="0"/>
      <w:sz w:val="31"/>
      <w:szCs w:val="31"/>
      <w:lang w:eastAsia="en-US"/>
    </w:rPr>
  </w:style>
  <w:style w:type="paragraph" w:styleId="18">
    <w:name w:val="Balloon Text"/>
    <w:basedOn w:val="0"/>
    <w:rPr>
      <w:sz w:val="18"/>
      <w:szCs w:val="18"/>
    </w:rPr>
  </w:style>
  <w:style w:type="paragraph" w:styleId="19">
    <w:name w:val="footer"/>
    <w:basedOn w:val="0"/>
    <w:pPr>
      <w:tabs>
        <w:tab w:val="center" w:pos="4153"/>
        <w:tab w:val="right" w:pos="8306"/>
      </w:tabs>
      <w:snapToGrid w:val="0"/>
      <w:jc w:val="left"/>
    </w:pPr>
    <w:rPr>
      <w:sz w:val="18"/>
      <w:szCs w:val="18"/>
    </w:rPr>
  </w:style>
  <w:style w:type="paragraph" w:styleId="20">
    <w:name w:val="header"/>
    <w:basedOn w:val="0"/>
    <w:pPr>
      <w:pBdr>
        <w:bottom w:val="single" w:sz="6" w:space="1" w:color="auto"/>
      </w:pBdr>
      <w:tabs>
        <w:tab w:val="center" w:pos="4153"/>
        <w:tab w:val="right" w:pos="8306"/>
      </w:tabs>
      <w:snapToGrid w:val="0"/>
      <w:jc w:val="center"/>
    </w:pPr>
    <w:rPr>
      <w:sz w:val="18"/>
      <w:szCs w:val="18"/>
    </w:rPr>
  </w:style>
  <w:style w:type="paragraph" w:styleId="21">
    <w:name w:val="index heading"/>
    <w:basedOn w:val="0"/>
    <w:rPr>
      <w:rFonts w:ascii="Arial" w:hAnsi="Arial"/>
      <w:b/>
    </w:rPr>
  </w:style>
  <w:style w:type="paragraph" w:styleId="22">
    <w:name w:val="Normal (Web)"/>
    <w:next w:val="16"/>
    <w:pPr>
      <w:spacing w:before="100" w:beforeAutospacing="1" w:after="100" w:afterAutospacing="1"/>
    </w:pPr>
    <w:rPr>
      <w:rFonts w:ascii="宋体" w:eastAsia="宋体" w:cs="宋体"/>
      <w:sz w:val="24"/>
      <w:szCs w:val="24"/>
      <w:lang w:val="en-US" w:eastAsia="zh-CN" w:bidi="ar-SA"/>
    </w:rPr>
  </w:style>
  <w:style w:type="character" w:styleId="23">
    <w:name w:val="page number"/>
    <w:basedOn w:val="10"/>
  </w:style>
  <w:style w:type="paragraph" w:customStyle="1" w:styleId="24">
    <w:name w:val="样式 10 磅"/>
    <w:pPr>
      <w:widowControl w:val="0"/>
      <w:jc w:val="both"/>
    </w:pPr>
    <w:rPr>
      <w:rFonts w:ascii="Calibri" w:eastAsia="宋体" w:cs="Arial" w:hAnsi="Calibri"/>
      <w:kern w:val="2"/>
      <w:sz w:val="21"/>
      <w:szCs w:val="24"/>
      <w:lang w:val="en-US" w:eastAsia="zh-CN" w:bidi="ar-SA"/>
    </w:rPr>
  </w:style>
  <w:style w:type="paragraph" w:customStyle="1" w:styleId="25">
    <w:name w:val="样式 1 10 磅"/>
    <w:pPr>
      <w:widowControl w:val="0"/>
      <w:jc w:val="both"/>
    </w:pPr>
    <w:rPr>
      <w:rFonts w:ascii="Calibri" w:eastAsia="宋体" w:cs="Arial" w:hAnsi="Calibri"/>
      <w:kern w:val="2"/>
      <w:sz w:val="21"/>
      <w:szCs w:val="24"/>
      <w:lang w:val="en-US" w:eastAsia="zh-CN" w:bidi="ar-SA"/>
    </w:rPr>
  </w:style>
  <w:style w:type="paragraph" w:customStyle="1" w:styleId="26">
    <w:name w:val="样式 2 10 磅"/>
    <w:pPr>
      <w:widowControl w:val="0"/>
      <w:jc w:val="both"/>
    </w:pPr>
    <w:rPr>
      <w:rFonts w:ascii="Calibri" w:eastAsia="宋体" w:cs="Arial" w:hAnsi="Calibri"/>
      <w:kern w:val="2"/>
      <w:sz w:val="21"/>
      <w:szCs w:val="24"/>
      <w:lang w:val="en-US" w:eastAsia="zh-CN" w:bidi="ar-SA"/>
    </w:rPr>
  </w:style>
  <w:style w:type="paragraph" w:customStyle="1" w:styleId="27">
    <w:name w:val="样式 3 10 磅"/>
    <w:pPr>
      <w:widowControl w:val="0"/>
      <w:jc w:val="both"/>
    </w:pPr>
    <w:rPr>
      <w:rFonts w:ascii="Calibri" w:eastAsia="宋体" w:cs="Arial" w:hAnsi="Calibri"/>
      <w:kern w:val="2"/>
      <w:sz w:val="21"/>
      <w:szCs w:val="24"/>
      <w:lang w:val="en-US" w:eastAsia="zh-CN" w:bidi="ar-SA"/>
    </w:rPr>
  </w:style>
  <w:style w:type="paragraph" w:customStyle="1" w:styleId="28">
    <w:name w:val="样式 4 10 磅"/>
    <w:pPr>
      <w:widowControl w:val="0"/>
      <w:jc w:val="both"/>
    </w:pPr>
    <w:rPr>
      <w:rFonts w:ascii="Calibri" w:eastAsia="宋体" w:cs="Arial" w:hAnsi="Calibri"/>
      <w:kern w:val="2"/>
      <w:sz w:val="21"/>
      <w:szCs w:val="24"/>
      <w:lang w:val="en-US" w:eastAsia="zh-CN" w:bidi="ar-SA"/>
    </w:rPr>
  </w:style>
  <w:style w:type="paragraph" w:customStyle="1" w:styleId="29">
    <w:name w:val="样式 5 10 磅"/>
    <w:pPr>
      <w:widowControl w:val="0"/>
      <w:jc w:val="both"/>
    </w:pPr>
    <w:rPr>
      <w:rFonts w:ascii="Calibri" w:eastAsia="宋体" w:cs="Arial" w:hAnsi="Calibri"/>
      <w:kern w:val="2"/>
      <w:sz w:val="21"/>
      <w:szCs w:val="24"/>
      <w:lang w:val="en-US" w:eastAsia="zh-CN" w:bidi="ar-SA"/>
    </w:rPr>
  </w:style>
  <w:style w:type="paragraph" w:customStyle="1" w:styleId="30">
    <w:name w:val="样式 6 10 磅"/>
    <w:pPr>
      <w:widowControl w:val="0"/>
      <w:jc w:val="both"/>
    </w:pPr>
    <w:rPr>
      <w:rFonts w:ascii="Calibri" w:eastAsia="宋体" w:cs="Arial" w:hAnsi="Calibri"/>
      <w:kern w:val="2"/>
      <w:sz w:val="21"/>
      <w:szCs w:val="24"/>
      <w:lang w:val="en-US" w:eastAsia="zh-CN" w:bidi="ar-SA"/>
    </w:rPr>
  </w:style>
  <w:style w:type="paragraph" w:customStyle="1" w:styleId="31">
    <w:name w:val="样式 7 10 磅"/>
    <w:pPr>
      <w:widowControl w:val="0"/>
      <w:jc w:val="both"/>
    </w:pPr>
    <w:rPr>
      <w:rFonts w:ascii="Calibri" w:eastAsia="宋体" w:cs="Arial" w:hAnsi="Calibri"/>
      <w:kern w:val="2"/>
      <w:sz w:val="21"/>
      <w:szCs w:val="24"/>
      <w:lang w:val="en-US" w:eastAsia="zh-CN" w:bidi="ar-SA"/>
    </w:rPr>
  </w:style>
  <w:style w:type="paragraph" w:customStyle="1" w:styleId="32">
    <w:name w:val="样式 8 10 磅"/>
    <w:pPr>
      <w:widowControl w:val="0"/>
      <w:jc w:val="both"/>
    </w:pPr>
    <w:rPr>
      <w:rFonts w:ascii="Calibri" w:eastAsia="宋体" w:cs="Arial" w:hAnsi="Calibri"/>
      <w:kern w:val="2"/>
      <w:sz w:val="21"/>
      <w:szCs w:val="24"/>
      <w:lang w:val="en-US" w:eastAsia="zh-CN" w:bidi="ar-SA"/>
    </w:rPr>
  </w:style>
  <w:style w:type="paragraph" w:customStyle="1" w:styleId="33">
    <w:name w:val="样式 9 10 磅"/>
    <w:pPr>
      <w:widowControl w:val="0"/>
      <w:jc w:val="both"/>
    </w:pPr>
    <w:rPr>
      <w:rFonts w:ascii="Calibri" w:eastAsia="宋体" w:cs="Arial" w:hAnsi="Calibri"/>
      <w:kern w:val="2"/>
      <w:sz w:val="21"/>
      <w:szCs w:val="24"/>
      <w:lang w:val="en-US" w:eastAsia="zh-CN" w:bidi="ar-SA"/>
    </w:rPr>
  </w:style>
  <w:style w:type="paragraph" w:customStyle="1" w:styleId="34">
    <w:name w:val="样式 10 10 磅"/>
    <w:pPr>
      <w:widowControl w:val="0"/>
      <w:jc w:val="both"/>
    </w:pPr>
    <w:rPr>
      <w:rFonts w:ascii="Calibri" w:eastAsia="宋体" w:cs="Arial" w:hAnsi="Calibri"/>
      <w:kern w:val="2"/>
      <w:sz w:val="21"/>
      <w:szCs w:val="24"/>
      <w:lang w:val="en-US" w:eastAsia="zh-CN" w:bidi="ar-SA"/>
    </w:rPr>
  </w:style>
  <w:style w:type="paragraph" w:customStyle="1" w:styleId="35">
    <w:name w:val="样式 11 10 磅"/>
    <w:pPr>
      <w:widowControl w:val="0"/>
      <w:jc w:val="both"/>
    </w:pPr>
    <w:rPr>
      <w:rFonts w:ascii="Calibri" w:eastAsia="宋体" w:cs="Arial" w:hAnsi="Calibri"/>
      <w:kern w:val="2"/>
      <w:sz w:val="21"/>
      <w:szCs w:val="24"/>
      <w:lang w:val="en-US" w:eastAsia="zh-CN" w:bidi="ar-SA"/>
    </w:rPr>
  </w:style>
  <w:style w:type="paragraph" w:customStyle="1" w:styleId="36">
    <w:name w:val="样式 12 10 磅"/>
    <w:pPr>
      <w:widowControl w:val="0"/>
      <w:jc w:val="both"/>
    </w:pPr>
    <w:rPr>
      <w:rFonts w:ascii="Calibri" w:eastAsia="宋体" w:cs="Arial" w:hAnsi="Calibri"/>
      <w:kern w:val="2"/>
      <w:sz w:val="21"/>
      <w:szCs w:val="24"/>
      <w:lang w:val="en-US" w:eastAsia="zh-CN" w:bidi="ar-SA"/>
    </w:rPr>
  </w:style>
  <w:style w:type="paragraph" w:customStyle="1" w:styleId="37">
    <w:name w:val="样式 13 10 磅"/>
    <w:pPr>
      <w:widowControl w:val="0"/>
      <w:jc w:val="both"/>
    </w:pPr>
    <w:rPr>
      <w:rFonts w:ascii="Calibri" w:eastAsia="宋体" w:cs="Arial" w:hAnsi="Calibri"/>
      <w:kern w:val="2"/>
      <w:sz w:val="21"/>
      <w:szCs w:val="24"/>
      <w:lang w:val="en-US" w:eastAsia="zh-CN" w:bidi="ar-SA"/>
    </w:rPr>
  </w:style>
  <w:style w:type="paragraph" w:customStyle="1" w:styleId="38">
    <w:name w:val="样式 14 10 磅"/>
    <w:pPr>
      <w:widowControl w:val="0"/>
      <w:jc w:val="both"/>
    </w:pPr>
    <w:rPr>
      <w:rFonts w:ascii="Calibri" w:eastAsia="宋体" w:cs="Arial" w:hAnsi="Calibri"/>
      <w:kern w:val="2"/>
      <w:sz w:val="21"/>
      <w:szCs w:val="24"/>
      <w:lang w:val="en-US" w:eastAsia="zh-CN" w:bidi="ar-SA"/>
    </w:rPr>
  </w:style>
  <w:style w:type="paragraph" w:customStyle="1" w:styleId="39">
    <w:name w:val="样式 15 10 磅"/>
    <w:pPr>
      <w:widowControl w:val="0"/>
      <w:jc w:val="both"/>
    </w:pPr>
    <w:rPr>
      <w:rFonts w:ascii="Calibri" w:eastAsia="宋体" w:cs="Arial" w:hAnsi="Calibri"/>
      <w:kern w:val="2"/>
      <w:sz w:val="21"/>
      <w:szCs w:val="24"/>
      <w:lang w:val="en-US" w:eastAsia="zh-CN" w:bidi="ar-SA"/>
    </w:rPr>
  </w:style>
  <w:style w:type="paragraph" w:customStyle="1" w:styleId="40">
    <w:name w:val="样式 16 10 磅"/>
    <w:pPr>
      <w:widowControl w:val="0"/>
      <w:jc w:val="both"/>
    </w:pPr>
    <w:rPr>
      <w:rFonts w:ascii="Calibri" w:eastAsia="宋体" w:cs="Arial" w:hAnsi="Calibri"/>
      <w:kern w:val="2"/>
      <w:sz w:val="21"/>
      <w:szCs w:val="24"/>
      <w:lang w:val="en-US" w:eastAsia="zh-CN" w:bidi="ar-SA"/>
    </w:rPr>
  </w:style>
  <w:style w:type="paragraph" w:customStyle="1" w:styleId="41">
    <w:name w:val="样式 17 10 磅"/>
    <w:pPr>
      <w:widowControl w:val="0"/>
      <w:jc w:val="both"/>
    </w:pPr>
    <w:rPr>
      <w:rFonts w:ascii="Calibri" w:eastAsia="宋体" w:cs="Arial" w:hAnsi="Calibri"/>
      <w:kern w:val="2"/>
      <w:sz w:val="21"/>
      <w:szCs w:val="24"/>
      <w:lang w:val="en-US" w:eastAsia="zh-CN" w:bidi="ar-SA"/>
    </w:rPr>
  </w:style>
  <w:style w:type="paragraph" w:customStyle="1" w:styleId="42">
    <w:name w:val="样式 三号"/>
    <w:pPr>
      <w:widowControl w:val="0"/>
      <w:spacing w:line="560" w:lineRule="exact"/>
      <w:jc w:val="both"/>
    </w:pPr>
    <w:rPr>
      <w:rFonts w:ascii="Times New Roman" w:eastAsia="方正仿宋_GBK" w:cs="Times New Roman" w:hAnsi="Times New Roman"/>
      <w:kern w:val="2"/>
      <w:sz w:val="32"/>
      <w:lang w:val="en-US" w:eastAsia="zh-CN" w:bidi="ar-SA"/>
    </w:rPr>
  </w:style>
  <w:style w:type="paragraph" w:customStyle="1" w:styleId="43">
    <w:name w:val="样式 1 三号"/>
    <w:pPr>
      <w:widowControl w:val="0"/>
      <w:spacing w:line="560" w:lineRule="exact"/>
      <w:jc w:val="both"/>
    </w:pPr>
    <w:rPr>
      <w:rFonts w:ascii="Times New Roman" w:eastAsia="方正仿宋_GBK" w:cs="Times New Roman" w:hAnsi="Times New Roman"/>
      <w:kern w:val="2"/>
      <w:sz w:val="32"/>
      <w:lang w:val="en-US" w:eastAsia="zh-CN" w:bidi="ar-SA"/>
    </w:rPr>
  </w:style>
  <w:style w:type="paragraph" w:customStyle="1" w:styleId="44">
    <w:name w:val="样式 18 10 磅"/>
    <w:pPr>
      <w:widowControl w:val="0"/>
      <w:jc w:val="both"/>
    </w:pPr>
    <w:rPr>
      <w:rFonts w:ascii="Calibri" w:eastAsia="宋体" w:cs="Arial" w:hAnsi="Calibri"/>
      <w:kern w:val="2"/>
      <w:sz w:val="21"/>
      <w:szCs w:val="24"/>
      <w:lang w:val="en-US" w:eastAsia="zh-CN" w:bidi="ar-SA"/>
    </w:rPr>
  </w:style>
  <w:style w:type="paragraph" w:customStyle="1" w:styleId="45">
    <w:name w:val="样式 19 10 磅"/>
    <w:pPr>
      <w:widowControl w:val="0"/>
      <w:jc w:val="both"/>
    </w:pPr>
    <w:rPr>
      <w:rFonts w:ascii="Calibri" w:eastAsia="宋体" w:cs="Arial" w:hAnsi="Calibri"/>
      <w:kern w:val="2"/>
      <w:sz w:val="21"/>
      <w:szCs w:val="24"/>
      <w:lang w:val="en-US" w:eastAsia="zh-CN" w:bidi="ar-SA"/>
    </w:rPr>
  </w:style>
  <w:style w:type="paragraph" w:customStyle="1" w:styleId="46">
    <w:name w:val="样式 20 10 磅"/>
    <w:pPr>
      <w:widowControl w:val="0"/>
      <w:jc w:val="both"/>
    </w:pPr>
    <w:rPr>
      <w:rFonts w:ascii="Calibri" w:eastAsia="宋体" w:cs="Arial" w:hAnsi="Calibri"/>
      <w:kern w:val="2"/>
      <w:sz w:val="21"/>
      <w:szCs w:val="24"/>
      <w:lang w:val="en-US" w:eastAsia="zh-CN" w:bidi="ar-SA"/>
    </w:rPr>
  </w:style>
  <w:style w:type="paragraph" w:customStyle="1" w:styleId="47">
    <w:name w:val="样式 21 10 磅"/>
    <w:pPr>
      <w:widowControl w:val="0"/>
      <w:jc w:val="both"/>
    </w:pPr>
    <w:rPr>
      <w:rFonts w:ascii="Calibri" w:eastAsia="宋体" w:cs="Arial" w:hAnsi="Calibri"/>
      <w:kern w:val="2"/>
      <w:sz w:val="21"/>
      <w:szCs w:val="24"/>
      <w:lang w:val="en-US" w:eastAsia="zh-CN" w:bidi="ar-SA"/>
    </w:rPr>
  </w:style>
  <w:style w:type="paragraph" w:customStyle="1" w:styleId="48">
    <w:name w:val="样式 22 10 磅"/>
    <w:pPr>
      <w:widowControl w:val="0"/>
      <w:jc w:val="both"/>
    </w:pPr>
    <w:rPr>
      <w:rFonts w:ascii="Calibri" w:eastAsia="宋体" w:cs="Arial" w:hAnsi="Calibri"/>
      <w:kern w:val="2"/>
      <w:sz w:val="21"/>
      <w:szCs w:val="24"/>
      <w:lang w:val="en-US" w:eastAsia="zh-CN" w:bidi="ar-SA"/>
    </w:rPr>
  </w:style>
  <w:style w:type="paragraph" w:customStyle="1" w:styleId="49">
    <w:name w:val="样式 小四"/>
    <w:pPr>
      <w:widowControl w:val="0"/>
    </w:pPr>
    <w:rPr>
      <w:rFonts w:ascii="宋体" w:eastAsia="宋体" w:cs="Times New Roman"/>
      <w:kern w:val="2"/>
      <w:sz w:val="24"/>
      <w:szCs w:val="21"/>
      <w:lang w:val="en-US" w:eastAsia="zh-CN" w:bidi="ar-SA"/>
    </w:rPr>
  </w:style>
  <w:style w:type="paragraph" w:customStyle="1" w:styleId="50">
    <w:name w:val="样式 23 10 磅"/>
    <w:pPr>
      <w:widowControl w:val="0"/>
      <w:jc w:val="both"/>
    </w:pPr>
    <w:rPr>
      <w:rFonts w:ascii="Calibri" w:eastAsia="宋体" w:cs="Arial" w:hAnsi="Calibri"/>
      <w:kern w:val="2"/>
      <w:sz w:val="21"/>
      <w:szCs w:val="24"/>
      <w:lang w:val="en-US" w:eastAsia="zh-CN" w:bidi="ar-SA"/>
    </w:rPr>
  </w:style>
  <w:style w:type="paragraph" w:customStyle="1" w:styleId="51">
    <w:name w:val="样式 24 10 磅"/>
    <w:pPr>
      <w:widowControl w:val="0"/>
      <w:jc w:val="both"/>
    </w:pPr>
    <w:rPr>
      <w:rFonts w:ascii="Calibri" w:eastAsia="宋体" w:cs="Arial" w:hAnsi="Calibri"/>
      <w:kern w:val="2"/>
      <w:sz w:val="21"/>
      <w:szCs w:val="24"/>
      <w:lang w:val="en-US" w:eastAsia="zh-CN" w:bidi="ar-SA"/>
    </w:rPr>
  </w:style>
  <w:style w:type="paragraph" w:customStyle="1" w:styleId="52">
    <w:name w:val="样式 2 三号"/>
    <w:pPr>
      <w:widowControl w:val="0"/>
      <w:spacing w:line="560" w:lineRule="exact"/>
      <w:jc w:val="both"/>
    </w:pPr>
    <w:rPr>
      <w:rFonts w:ascii="Times New Roman" w:eastAsia="方正仿宋_GBK" w:cs="Times New Roman" w:hAnsi="Times New Roman"/>
      <w:kern w:val="2"/>
      <w:sz w:val="32"/>
      <w:lang w:val="en-US" w:eastAsia="zh-CN" w:bidi="ar-SA"/>
    </w:rPr>
  </w:style>
  <w:style w:type="paragraph" w:customStyle="1" w:styleId="53">
    <w:name w:val="样式 3 三号"/>
    <w:pPr>
      <w:widowControl w:val="0"/>
      <w:spacing w:line="560" w:lineRule="exact"/>
      <w:jc w:val="both"/>
    </w:pPr>
    <w:rPr>
      <w:rFonts w:ascii="Times New Roman" w:eastAsia="方正仿宋_GBK" w:cs="Times New Roman" w:hAnsi="Times New Roman"/>
      <w:kern w:val="2"/>
      <w:sz w:val="32"/>
      <w:lang w:val="en-US" w:eastAsia="zh-CN" w:bidi="ar-SA"/>
    </w:rPr>
  </w:style>
  <w:style w:type="paragraph" w:customStyle="1" w:styleId="54">
    <w:name w:val="样式 25 10 磅"/>
    <w:pPr>
      <w:widowControl w:val="0"/>
      <w:jc w:val="both"/>
    </w:pPr>
    <w:rPr>
      <w:rFonts w:ascii="Calibri" w:eastAsia="宋体" w:cs="Arial" w:hAnsi="Calibri"/>
      <w:kern w:val="2"/>
      <w:sz w:val="21"/>
      <w:szCs w:val="24"/>
      <w:lang w:val="en-US" w:eastAsia="zh-CN" w:bidi="ar-SA"/>
    </w:rPr>
  </w:style>
  <w:style w:type="paragraph" w:customStyle="1" w:styleId="55">
    <w:name w:val="样式 26 10 磅"/>
    <w:pPr>
      <w:widowControl w:val="0"/>
      <w:jc w:val="both"/>
    </w:pPr>
    <w:rPr>
      <w:rFonts w:ascii="Calibri" w:eastAsia="宋体" w:cs="Arial" w:hAnsi="Calibri"/>
      <w:kern w:val="2"/>
      <w:sz w:val="21"/>
      <w:szCs w:val="24"/>
      <w:lang w:val="en-US" w:eastAsia="zh-CN" w:bidi="ar-SA"/>
    </w:rPr>
  </w:style>
  <w:style w:type="paragraph" w:customStyle="1" w:styleId="56">
    <w:name w:val="样式 27 10 磅"/>
    <w:pPr>
      <w:widowControl w:val="0"/>
      <w:jc w:val="both"/>
    </w:pPr>
    <w:rPr>
      <w:rFonts w:ascii="Calibri" w:eastAsia="宋体" w:cs="Times New Roman" w:hAnsi="Calibri"/>
      <w:kern w:val="2"/>
      <w:sz w:val="21"/>
      <w:szCs w:val="22"/>
      <w:lang w:val="en-US" w:eastAsia="zh-CN" w:bidi="ar-SA"/>
    </w:rPr>
  </w:style>
  <w:style w:type="paragraph" w:customStyle="1" w:styleId="57">
    <w:name w:val="样式 28 10 磅"/>
    <w:pPr>
      <w:widowControl w:val="0"/>
      <w:jc w:val="both"/>
    </w:pPr>
    <w:rPr>
      <w:rFonts w:ascii="Calibri" w:eastAsia="宋体" w:cs="Times New Roman" w:hAnsi="Calibri"/>
      <w:kern w:val="2"/>
      <w:sz w:val="21"/>
      <w:szCs w:val="22"/>
      <w:lang w:val="en-US" w:eastAsia="zh-CN" w:bidi="ar-SA"/>
    </w:rPr>
  </w:style>
  <w:style w:type="paragraph" w:customStyle="1" w:styleId="58">
    <w:name w:val="样式 29 10 磅"/>
    <w:pPr>
      <w:widowControl w:val="0"/>
      <w:jc w:val="both"/>
    </w:pPr>
    <w:rPr>
      <w:rFonts w:ascii="Calibri" w:eastAsia="宋体" w:cs="Arial" w:hAnsi="Calibri"/>
      <w:kern w:val="2"/>
      <w:sz w:val="21"/>
      <w:szCs w:val="24"/>
      <w:lang w:val="en-US" w:eastAsia="zh-CN" w:bidi="ar-SA"/>
    </w:rPr>
  </w:style>
  <w:style w:type="paragraph" w:customStyle="1" w:styleId="59">
    <w:name w:val="样式 30 10 磅"/>
    <w:pPr>
      <w:widowControl w:val="0"/>
      <w:jc w:val="both"/>
    </w:pPr>
    <w:rPr>
      <w:rFonts w:ascii="Calibri" w:eastAsia="宋体" w:cs="Arial" w:hAnsi="Calibri"/>
      <w:kern w:val="2"/>
      <w:sz w:val="21"/>
      <w:szCs w:val="24"/>
      <w:lang w:val="en-US" w:eastAsia="zh-CN" w:bidi="ar-SA"/>
    </w:rPr>
  </w:style>
  <w:style w:type="paragraph" w:customStyle="1" w:styleId="60">
    <w:name w:val="样式 31 10 磅"/>
    <w:pPr>
      <w:widowControl w:val="0"/>
      <w:jc w:val="both"/>
    </w:pPr>
    <w:rPr>
      <w:rFonts w:ascii="Calibri" w:eastAsia="宋体" w:cs="Arial" w:hAnsi="Calibri"/>
      <w:kern w:val="2"/>
      <w:sz w:val="21"/>
      <w:szCs w:val="24"/>
      <w:lang w:val="en-US" w:eastAsia="zh-CN" w:bidi="ar-SA"/>
    </w:rPr>
  </w:style>
  <w:style w:type="paragraph" w:customStyle="1" w:styleId="61">
    <w:name w:val="样式 32 10 磅"/>
    <w:pPr>
      <w:widowControl w:val="0"/>
      <w:jc w:val="both"/>
    </w:pPr>
    <w:rPr>
      <w:rFonts w:ascii="Calibri" w:eastAsia="宋体" w:cs="Arial" w:hAnsi="Calibri"/>
      <w:kern w:val="2"/>
      <w:sz w:val="21"/>
      <w:szCs w:val="24"/>
      <w:lang w:val="en-US" w:eastAsia="zh-CN" w:bidi="ar-SA"/>
    </w:rPr>
  </w:style>
  <w:style w:type="paragraph" w:customStyle="1" w:styleId="62">
    <w:name w:val="样式 33 10 磅"/>
    <w:pPr>
      <w:widowControl w:val="0"/>
      <w:jc w:val="both"/>
    </w:pPr>
    <w:rPr>
      <w:rFonts w:ascii="Calibri" w:eastAsia="宋体" w:cs="Arial" w:hAnsi="Calibri"/>
      <w:kern w:val="2"/>
      <w:sz w:val="21"/>
      <w:szCs w:val="24"/>
      <w:lang w:val="en-US" w:eastAsia="zh-CN" w:bidi="ar-SA"/>
    </w:rPr>
  </w:style>
  <w:style w:type="paragraph" w:customStyle="1" w:styleId="63">
    <w:name w:val="Table Text"/>
    <w:basedOn w:val="0"/>
    <w:pPr>
      <w:widowControl/>
      <w:kinsoku w:val="0"/>
      <w:autoSpaceDE w:val="0"/>
      <w:autoSpaceDN w:val="0"/>
      <w:adjustRightInd w:val="0"/>
      <w:snapToGrid w:val="0"/>
      <w:jc w:val="left"/>
      <w:textAlignment w:val="baseline"/>
    </w:pPr>
    <w:rPr>
      <w:rFonts w:ascii="仿宋" w:eastAsia="仿宋" w:cs="仿宋"/>
      <w:snapToGrid w:val="0"/>
      <w:color w:val="000000"/>
      <w:kern w:val="0"/>
      <w:sz w:val="24"/>
      <w:lang w:eastAsia="en-US"/>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oter" Target="footer1.xml"/><Relationship Id="rId3" Type="http://schemas.openxmlformats.org/officeDocument/2006/relationships/footer" Target="footer2.xml"/><Relationship Id="rId4" Type="http://schemas.openxmlformats.org/officeDocument/2006/relationships/styles" Target="styles.xml"/><Relationship Id="rId5" Type="http://schemas.openxmlformats.org/officeDocument/2006/relationships/fontTable" Target="fontTable.xml"/></Relationships>
</file>

<file path=docProps/app.xml><?xml version="1.0" encoding="utf-8"?>
<Properties xmlns="http://schemas.openxmlformats.org/officeDocument/2006/extended-properties">
  <Template>Normal.eit</Template>
  <TotalTime>12</TotalTime>
  <Application>Yozo_Office</Application>
  <Pages>1</Pages>
  <Words>3</Words>
  <Characters>3</Characters>
  <Lines>1</Lines>
  <Paragraphs>1</Paragraphs>
  <CharactersWithSpaces>3</CharactersWithSpaces>
  <Company>Administrator</Company>
</Properties>
</file>

<file path=docProps/core.xml><?xml version="1.0" encoding="utf-8"?>
<cp:coreProperties xmlns:cp="http://schemas.openxmlformats.org/package/2006/metadata/core-properties" xmlns:dc="http://purl.org/dc/elements/1.1/" xmlns:dcterms="http://purl.org/dc/terms/" xmlns:xsi="http://www.w3.org/2001/XMLSchema-instance">
  <dc:creator>阿牧古龙</dc:creator>
  <cp:lastModifiedBy>李雪俊</cp:lastModifiedBy>
  <cp:revision>18</cp:revision>
  <cp:lastPrinted>2025-07-02T10:14:00Z</cp:lastPrinted>
  <dcterms:created xsi:type="dcterms:W3CDTF">2025-08-14T07:41:00Z</dcterms:created>
  <dcterms:modified xsi:type="dcterms:W3CDTF">2025-10-28T07:58:00Z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2052-12.1.0.23125</vt:lpwstr>
  </property>
  <property fmtid="{D5CDD505-2E9C-101B-9397-08002B2CF9AE}" pid="3" name="ICV">
    <vt:lpwstr>DB05C7F08F5149ACAEDF8E8CB13DFC8B_13</vt:lpwstr>
  </property>
  <property fmtid="{D5CDD505-2E9C-101B-9397-08002B2CF9AE}" pid="4" name="KSOTemplateDocerSaveRecord">
    <vt:lpwstr>eyJoZGlkIjoiYWU5OGI4MmI0NzAwMTkzNjYzYTBhYzYyNWYzZTc0ZTkiLCJ1c2VySWQiOiI3NjY4NTA5MDcifQ==</vt:lpwstr>
  </property>
</Properties>
</file>