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ind w:firstLine="0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</w:p>
    <w:p>
      <w:pPr>
        <w:ind w:firstLine="0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tbl>
      <w:tblPr>
        <w:jc w:val="left"/>
        <w:tblInd w:w="0" w:type="dxa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3"/>
        <w:gridCol w:w="6877"/>
      </w:tblGrid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东乌</w:t>
            </w:r>
            <w:r>
              <w:rPr>
                <w:rFonts w:ascii="方正仿宋_GBK" w:eastAsia="方正仿宋_GBK" w:cs="方正仿宋_GBK" w:hint="eastAsia"/>
                <w:sz w:val="32"/>
                <w:szCs w:val="32"/>
              </w:rPr>
              <w:t>海关</w:t>
            </w:r>
            <w:r>
              <w:rPr>
                <w:rFonts w:ascii="方正仿宋_GBK" w:eastAsia="方正仿宋_GBK" w:cs="方正仿宋_GBK"/>
                <w:sz w:val="32"/>
                <w:szCs w:val="32"/>
              </w:rPr>
              <w:t>采购供暖所需煤炭</w:t>
            </w:r>
            <w:r>
              <w:rPr>
                <w:rFonts w:ascii="方正仿宋_GBK" w:eastAsia="方正仿宋_GBK" w:cs="方正仿宋_GBK" w:hint="eastAsia"/>
                <w:sz w:val="32"/>
                <w:szCs w:val="32"/>
              </w:rPr>
              <w:t>项目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需求部门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中华人民共和国东乌海关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16.2万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审批文件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——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经费来源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财政拨款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77" w:type="dxa"/>
            <w:vAlign w:val="center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最低价法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 xml:space="preserve"> </w:t>
            </w:r>
            <w:r>
              <w:rPr>
                <w:rFonts w:ascii="仿宋" w:eastAsia="仿宋" w:cs="方正仿宋_GBK" w:hint="eastAsia"/>
                <w:sz w:val="28"/>
                <w:szCs w:val="28"/>
              </w:rPr>
              <w:t>√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</w:t>
            </w:r>
          </w:p>
        </w:tc>
      </w:tr>
      <w:tr>
        <w:trPr>
          <w:trHeight w:val="815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编制人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楷体_GBK" w:eastAsia="方正楷体_GBK" w:cs="方正楷体_GBK"/>
                <w:sz w:val="32"/>
                <w:szCs w:val="32"/>
              </w:rPr>
            </w:pPr>
          </w:p>
        </w:tc>
      </w:tr>
      <w:tr>
        <w:trPr>
          <w:trHeight w:val="926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复核人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（科室负责人）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楷体_GBK" w:eastAsia="方正楷体_GBK" w:cs="方正楷体_GBK"/>
                <w:sz w:val="32"/>
                <w:szCs w:val="32"/>
              </w:rPr>
            </w:pPr>
          </w:p>
        </w:tc>
      </w:tr>
      <w:tr>
        <w:trPr>
          <w:trHeight w:val="926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（部门负责人）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楷体_GBK" w:eastAsia="方正楷体_GBK" w:cs="方正楷体_GBK"/>
                <w:sz w:val="32"/>
                <w:szCs w:val="32"/>
              </w:rPr>
            </w:pPr>
          </w:p>
        </w:tc>
      </w:tr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4731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77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</w:tc>
      </w:tr>
      <w:tr>
        <w:trPr>
          <w:trHeight w:val="3568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资格条件</w:t>
            </w:r>
          </w:p>
        </w:tc>
        <w:tc>
          <w:tcPr>
            <w:tcW w:w="6877" w:type="dxa"/>
            <w:vAlign w:val="center"/>
          </w:tcPr>
          <w:p>
            <w:pPr>
              <w:pStyle w:val="58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1、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具有独立承担民事责任的能力。</w:t>
              <w:br/>
              <w:t>2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具备销售该类货物应具备的相应资质。</w:t>
              <w:br/>
              <w:t>3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、提供货物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质量保证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承诺书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。</w:t>
              <w:br/>
              <w:t>4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提供相关营业执照、经办人授权等材料。</w:t>
            </w:r>
          </w:p>
          <w:p>
            <w:pPr>
              <w:pStyle w:val="63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5、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三年内在经营活动中没有重大违法记录的书面证明（须有“信用中国”或“中国政府采购网”等机构查询记录）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。</w:t>
            </w:r>
          </w:p>
        </w:tc>
      </w:tr>
      <w:tr>
        <w:trPr>
          <w:trHeight w:val="1082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★实质性要求</w:t>
            </w:r>
          </w:p>
        </w:tc>
        <w:tc>
          <w:tcPr>
            <w:tcW w:w="6877" w:type="dxa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1、采购货物名称：精选煤（适用于无压锅炉供暖）。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2、数量：150吨（以实际称重为准）。</w:t>
            </w:r>
          </w:p>
          <w:p>
            <w:pPr>
              <w:pStyle w:val="64"/>
              <w:spacing w:line="560" w:lineRule="exact"/>
              <w:ind w:left="0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3、金额：16.2</w:t>
            </w:r>
            <w:r>
              <w:rPr>
                <w:rFonts w:ascii="方正仿宋_GBK" w:eastAsia="方正仿宋_GBK" w:cs="方正仿宋_GBK"/>
                <w:sz w:val="32"/>
                <w:szCs w:val="32"/>
              </w:rPr>
              <w:t>万元（如超此金额视为无效）。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4、煤炭块状：80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—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100mm区间。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5、发热量：5500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—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6000大卡之间，其他标准符合国家标准。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6、应提供煤炭产品的相关检测报告等相关证明材料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7、供煤时间：签订合同之日起7天。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8、供应商报价包含装卸费以及运至采购方指点供货地点费用。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9、供货地点：锡林郭勒盟东乌旗嘎达布其镇海关公寓楼。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10、供货商销售地点：东乌旗辖区必须有实体门店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11、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支付方式：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供应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方按照合同约定完成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供货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，经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双方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验收合格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，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无质量问题后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供应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方开具全款有效发票，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采购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方支付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全部费用。</w:t>
            </w:r>
          </w:p>
          <w:p>
            <w:pPr>
              <w:pStyle w:val="61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12、成交条件：符合采购要求且报价最低的供应商为成交供应商。成交供应商应在规定时间内与采购人签订合同。若成交供应商无正当理由放弃成交、未按时签订合同构成违约的，应向采购人书面说明，并支付违约金。违约金的计算方式为：本项目预算金额的3%，采购人有权取消其成交资格，并可按报价由低到高的顺序顺延确定下一候选供应商为成交供应商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</w:tc>
      </w:tr>
      <w:tr>
        <w:trPr>
          <w:trHeight w:val="3753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7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rPr>
          <w:trHeight w:val="2545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其他因素</w:t>
            </w:r>
          </w:p>
        </w:tc>
        <w:tc>
          <w:tcPr>
            <w:tcW w:w="6877" w:type="dxa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1、公告期限（3个工作日）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2、响应文件份数（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3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份）</w:t>
            </w:r>
          </w:p>
        </w:tc>
      </w:tr>
    </w:tbl>
    <w:p>
      <w:pPr>
        <w:spacing w:line="240" w:lineRule="auto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jc w:val="right"/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footerReference w:type="even" r:id="rId3"/>
      <w:pgSz w:w="11907" w:h="16840"/>
      <w:pgMar w:top="1440" w:right="1797" w:bottom="1440" w:left="1797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Wingdings 2">
    <w:altName w:val="方正宋体S-超大字符集(SIP)"/>
    <w:panose1 w:val="05020102010507070707"/>
    <w:charset w:val="02"/>
    <w:family w:val="roman"/>
    <w:pitch w:val="variable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styleId="57">
    <w:name w:val="page number"/>
    <w:basedOn w:val="10"/>
  </w:style>
  <w:style w:type="paragraph" w:customStyle="1" w:styleId="58">
    <w:name w:val="样式 1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59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公式样式 数字"/>
    <w:autoRedefine/>
    <w:rPr>
      <w:rFonts w:ascii="Times New Roman" w:eastAsia="宋体" w:cs="Times New Roman" w:hAnsi="Times New Roman"/>
      <w:b w:val="0"/>
      <w:i w:val="0"/>
      <w:lang w:val="en-US" w:eastAsia="zh-CN" w:bidi="ar-SA"/>
    </w:rPr>
  </w:style>
  <w:style w:type="paragraph" w:customStyle="1" w:styleId="61">
    <w:name w:val="样式 2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2">
    <w:name w:val="样式 34 10 磅"/>
    <w:next w:val="60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3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4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4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456</TotalTime>
  <Application>Yozo_Office</Application>
  <Pages>3</Pages>
  <Words>779</Words>
  <Characters>808</Characters>
  <Lines>56</Lines>
  <Paragraphs>44</Paragraphs>
  <CharactersWithSpaces>812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曾得源</cp:lastModifiedBy>
  <cp:revision>2</cp:revision>
  <cp:lastPrinted>2025-09-19T07:23:13Z</cp:lastPrinted>
  <dcterms:created xsi:type="dcterms:W3CDTF">2025-05-16T10:09:00Z</dcterms:created>
  <dcterms:modified xsi:type="dcterms:W3CDTF">2026-01-19T03:50:13Z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