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84F090">
      <w:pPr>
        <w:spacing w:line="560" w:lineRule="exact"/>
        <w:jc w:val="center"/>
        <w:rPr>
          <w:rFonts w:ascii="方正小标宋_GBK" w:eastAsia="方正小标宋_GBK" w:cs="方正小标宋_GBK"/>
          <w:sz w:val="44"/>
          <w:szCs w:val="44"/>
        </w:rPr>
      </w:pPr>
      <w:r>
        <w:rPr>
          <w:rFonts w:hint="eastAsia" w:ascii="方正小标宋_GBK" w:eastAsia="方正小标宋_GBK" w:cs="方正小标宋_GBK"/>
          <w:sz w:val="44"/>
          <w:szCs w:val="44"/>
        </w:rPr>
        <w:t>比选采购需求书</w:t>
      </w:r>
    </w:p>
    <w:tbl>
      <w:tblPr>
        <w:tblStyle w:val="9"/>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8"/>
        <w:gridCol w:w="6862"/>
      </w:tblGrid>
      <w:tr w14:paraId="39396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2"/>
            <w:vAlign w:val="center"/>
          </w:tcPr>
          <w:p w14:paraId="3C6387A5">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基础信息栏</w:t>
            </w:r>
          </w:p>
        </w:tc>
      </w:tr>
      <w:tr w14:paraId="011FE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14:paraId="48944F12">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6862" w:type="dxa"/>
            <w:vAlign w:val="center"/>
          </w:tcPr>
          <w:p w14:paraId="699FCDF3">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保健中心</w:t>
            </w:r>
            <w:r>
              <w:rPr>
                <w:rFonts w:hint="eastAsia" w:asciiTheme="minorEastAsia" w:hAnsiTheme="minorEastAsia" w:eastAsiaTheme="minorEastAsia" w:cstheme="minorEastAsia"/>
                <w:sz w:val="28"/>
                <w:szCs w:val="28"/>
              </w:rPr>
              <w:t>2026年法律顾问单位服务费</w:t>
            </w:r>
          </w:p>
        </w:tc>
      </w:tr>
      <w:tr w14:paraId="24456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14:paraId="0D9FB0D9">
            <w:pPr>
              <w:spacing w:line="560" w:lineRule="exact"/>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需求部门</w:t>
            </w:r>
          </w:p>
        </w:tc>
        <w:tc>
          <w:tcPr>
            <w:tcW w:w="6862" w:type="dxa"/>
            <w:vAlign w:val="center"/>
          </w:tcPr>
          <w:p w14:paraId="5C62B23B">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auto"/>
                <w:sz w:val="28"/>
                <w:szCs w:val="28"/>
              </w:rPr>
              <w:t>综合办公室（经办部门）</w:t>
            </w:r>
          </w:p>
        </w:tc>
      </w:tr>
      <w:tr w14:paraId="42F22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198" w:type="dxa"/>
            <w:vAlign w:val="center"/>
          </w:tcPr>
          <w:p w14:paraId="5FE2A3AB">
            <w:pPr>
              <w:spacing w:line="560" w:lineRule="exact"/>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采购预算</w:t>
            </w:r>
          </w:p>
        </w:tc>
        <w:tc>
          <w:tcPr>
            <w:tcW w:w="6862" w:type="dxa"/>
            <w:vAlign w:val="center"/>
          </w:tcPr>
          <w:p w14:paraId="156EDCA3">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auto"/>
                <w:sz w:val="28"/>
                <w:szCs w:val="28"/>
                <w:lang w:val="en-US" w:eastAsia="zh-CN"/>
              </w:rPr>
              <w:t>15000</w:t>
            </w:r>
            <w:r>
              <w:rPr>
                <w:rFonts w:hint="eastAsia" w:asciiTheme="minorEastAsia" w:hAnsiTheme="minorEastAsia" w:eastAsiaTheme="minorEastAsia" w:cstheme="minorEastAsia"/>
                <w:color w:val="auto"/>
                <w:sz w:val="28"/>
                <w:szCs w:val="28"/>
              </w:rPr>
              <w:t>元</w:t>
            </w:r>
          </w:p>
        </w:tc>
      </w:tr>
      <w:tr w14:paraId="1BF8A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14:paraId="7C0814E2">
            <w:pPr>
              <w:spacing w:line="560" w:lineRule="exact"/>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审批文件</w:t>
            </w:r>
          </w:p>
        </w:tc>
        <w:tc>
          <w:tcPr>
            <w:tcW w:w="6862" w:type="dxa"/>
            <w:vAlign w:val="center"/>
          </w:tcPr>
          <w:p w14:paraId="2417D252">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保健中心纪要〔2026〕3号</w:t>
            </w:r>
          </w:p>
        </w:tc>
      </w:tr>
      <w:tr w14:paraId="5C78C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14:paraId="399949D2">
            <w:pPr>
              <w:spacing w:line="560" w:lineRule="exact"/>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经费来源</w:t>
            </w:r>
          </w:p>
        </w:tc>
        <w:tc>
          <w:tcPr>
            <w:tcW w:w="6862" w:type="dxa"/>
            <w:vAlign w:val="center"/>
          </w:tcPr>
          <w:p w14:paraId="24C7717E">
            <w:pPr>
              <w:spacing w:line="560" w:lineRule="exact"/>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color w:val="auto"/>
                <w:sz w:val="28"/>
                <w:szCs w:val="28"/>
                <w:highlight w:val="none"/>
                <w:lang w:eastAsia="zh-CN"/>
              </w:rPr>
              <w:t>事业经费</w:t>
            </w:r>
          </w:p>
        </w:tc>
      </w:tr>
      <w:tr w14:paraId="04212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14:paraId="76503EDE">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评审方法</w:t>
            </w:r>
          </w:p>
        </w:tc>
        <w:tc>
          <w:tcPr>
            <w:tcW w:w="6862" w:type="dxa"/>
            <w:vAlign w:val="center"/>
          </w:tcPr>
          <w:p w14:paraId="19127676">
            <w:pPr>
              <w:spacing w:line="400" w:lineRule="exact"/>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sym w:font="Wingdings 2" w:char="0052"/>
            </w:r>
            <w:r>
              <w:rPr>
                <w:rFonts w:hint="eastAsia" w:asciiTheme="minorEastAsia" w:hAnsiTheme="minorEastAsia" w:eastAsiaTheme="minorEastAsia" w:cstheme="minorEastAsia"/>
                <w:sz w:val="28"/>
                <w:szCs w:val="28"/>
              </w:rPr>
              <w:t>最低价法</w:t>
            </w:r>
          </w:p>
          <w:p w14:paraId="3EF69EB7">
            <w:pPr>
              <w:spacing w:line="400" w:lineRule="exact"/>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sym w:font="Wingdings 2" w:char="00A3"/>
            </w:r>
            <w:r>
              <w:rPr>
                <w:rFonts w:hint="eastAsia" w:asciiTheme="minorEastAsia" w:hAnsiTheme="minorEastAsia" w:eastAsiaTheme="minorEastAsia" w:cstheme="minorEastAsia"/>
                <w:sz w:val="28"/>
                <w:szCs w:val="28"/>
              </w:rPr>
              <w:t>综合评分法</w:t>
            </w:r>
          </w:p>
        </w:tc>
      </w:tr>
      <w:tr w14:paraId="1E79A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2198" w:type="dxa"/>
            <w:vAlign w:val="center"/>
          </w:tcPr>
          <w:p w14:paraId="7203C0CC">
            <w:pPr>
              <w:spacing w:line="560" w:lineRule="exact"/>
              <w:jc w:val="center"/>
              <w:rPr>
                <w:rFonts w:hint="eastAsia" w:asciiTheme="minorEastAsia" w:hAnsiTheme="minorEastAsia" w:eastAsiaTheme="minorEastAsia" w:cstheme="minorEastAsia"/>
                <w:sz w:val="28"/>
                <w:szCs w:val="28"/>
                <w:highlight w:val="yellow"/>
              </w:rPr>
            </w:pPr>
            <w:r>
              <w:rPr>
                <w:rFonts w:hint="eastAsia" w:asciiTheme="minorEastAsia" w:hAnsiTheme="minorEastAsia" w:eastAsiaTheme="minorEastAsia" w:cstheme="minorEastAsia"/>
                <w:sz w:val="28"/>
                <w:szCs w:val="28"/>
                <w:highlight w:val="none"/>
              </w:rPr>
              <w:t>编制人</w:t>
            </w:r>
          </w:p>
        </w:tc>
        <w:tc>
          <w:tcPr>
            <w:tcW w:w="6862" w:type="dxa"/>
            <w:vAlign w:val="center"/>
          </w:tcPr>
          <w:p w14:paraId="2D7DD81D">
            <w:pPr>
              <w:spacing w:line="560" w:lineRule="exact"/>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芦容</w:t>
            </w:r>
          </w:p>
        </w:tc>
      </w:tr>
      <w:tr w14:paraId="0B6E2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2198" w:type="dxa"/>
            <w:vAlign w:val="center"/>
          </w:tcPr>
          <w:p w14:paraId="56125FD1">
            <w:pPr>
              <w:jc w:val="center"/>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b w:val="0"/>
                <w:bCs w:val="0"/>
                <w:color w:val="auto"/>
                <w:sz w:val="28"/>
                <w:szCs w:val="28"/>
                <w:lang w:val="en-US" w:eastAsia="zh-CN"/>
              </w:rPr>
              <w:t>科</w:t>
            </w:r>
            <w:r>
              <w:rPr>
                <w:rFonts w:hint="eastAsia" w:asciiTheme="minorEastAsia" w:hAnsiTheme="minorEastAsia" w:eastAsiaTheme="minorEastAsia" w:cstheme="minorEastAsia"/>
                <w:sz w:val="28"/>
                <w:szCs w:val="28"/>
                <w:highlight w:val="none"/>
                <w:lang w:val="en-US" w:eastAsia="zh-CN"/>
              </w:rPr>
              <w:t>室负</w:t>
            </w:r>
            <w:r>
              <w:rPr>
                <w:rFonts w:hint="eastAsia" w:asciiTheme="minorEastAsia" w:hAnsiTheme="minorEastAsia" w:eastAsiaTheme="minorEastAsia" w:cstheme="minorEastAsia"/>
                <w:color w:val="auto"/>
                <w:sz w:val="28"/>
                <w:szCs w:val="28"/>
                <w:lang w:val="en-US" w:eastAsia="zh-CN"/>
              </w:rPr>
              <w:t>责人</w:t>
            </w:r>
            <w:r>
              <w:rPr>
                <w:rFonts w:hint="eastAsia" w:asciiTheme="minorEastAsia" w:hAnsiTheme="minorEastAsia" w:eastAsiaTheme="minorEastAsia" w:cstheme="minorEastAsia"/>
                <w:sz w:val="28"/>
                <w:szCs w:val="28"/>
                <w:highlight w:val="none"/>
                <w:lang w:val="en-US" w:eastAsia="zh-CN"/>
              </w:rPr>
              <w:t>）</w:t>
            </w:r>
          </w:p>
        </w:tc>
        <w:tc>
          <w:tcPr>
            <w:tcW w:w="6862" w:type="dxa"/>
            <w:vAlign w:val="center"/>
          </w:tcPr>
          <w:p w14:paraId="78D2B36B">
            <w:pPr>
              <w:spacing w:line="560" w:lineRule="exact"/>
              <w:jc w:val="center"/>
              <w:rPr>
                <w:rFonts w:hint="eastAsia" w:asciiTheme="minorEastAsia" w:hAnsiTheme="minorEastAsia" w:eastAsiaTheme="minorEastAsia" w:cstheme="minorEastAsia"/>
                <w:sz w:val="28"/>
                <w:szCs w:val="28"/>
                <w:lang w:val="en-US" w:eastAsia="zh-CN"/>
              </w:rPr>
            </w:pPr>
          </w:p>
        </w:tc>
      </w:tr>
      <w:tr w14:paraId="41141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198" w:type="dxa"/>
            <w:vAlign w:val="center"/>
          </w:tcPr>
          <w:p w14:paraId="65524E25">
            <w:pPr>
              <w:spacing w:line="560" w:lineRule="exact"/>
              <w:jc w:val="center"/>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（部门负责人）</w:t>
            </w:r>
          </w:p>
        </w:tc>
        <w:tc>
          <w:tcPr>
            <w:tcW w:w="6862" w:type="dxa"/>
            <w:vAlign w:val="center"/>
          </w:tcPr>
          <w:p w14:paraId="7FF11DDC">
            <w:pPr>
              <w:spacing w:line="560" w:lineRule="exact"/>
              <w:jc w:val="center"/>
              <w:rPr>
                <w:rFonts w:hint="eastAsia" w:asciiTheme="minorEastAsia" w:hAnsiTheme="minorEastAsia" w:eastAsiaTheme="minorEastAsia" w:cstheme="minorEastAsia"/>
                <w:sz w:val="28"/>
                <w:szCs w:val="28"/>
                <w:highlight w:val="none"/>
              </w:rPr>
            </w:pPr>
          </w:p>
        </w:tc>
      </w:tr>
      <w:tr w14:paraId="01CCE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2"/>
            <w:vAlign w:val="center"/>
          </w:tcPr>
          <w:p w14:paraId="502AABE0">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详细需求栏</w:t>
            </w:r>
          </w:p>
        </w:tc>
      </w:tr>
      <w:tr w14:paraId="09EBE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2198" w:type="dxa"/>
            <w:vAlign w:val="center"/>
          </w:tcPr>
          <w:p w14:paraId="5C5C86FF">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说明</w:t>
            </w:r>
          </w:p>
        </w:tc>
        <w:tc>
          <w:tcPr>
            <w:tcW w:w="6862" w:type="dxa"/>
            <w:vAlign w:val="center"/>
          </w:tcPr>
          <w:p w14:paraId="7870FC7A">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1.不满足资格条件的响应文件将按无效响应文件处理。</w:t>
            </w:r>
          </w:p>
          <w:p w14:paraId="610CC4D4">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2.详细需求栏中所有加“★”项的需求均为实质性要求，不满足实质性要求的响应文件将按无效响应文件处理。</w:t>
            </w:r>
          </w:p>
        </w:tc>
      </w:tr>
      <w:tr w14:paraId="403B1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2198" w:type="dxa"/>
            <w:vAlign w:val="center"/>
          </w:tcPr>
          <w:p w14:paraId="292A0474">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资格条件</w:t>
            </w:r>
          </w:p>
        </w:tc>
        <w:tc>
          <w:tcPr>
            <w:tcW w:w="6862" w:type="dxa"/>
            <w:vAlign w:val="center"/>
          </w:tcPr>
          <w:p w14:paraId="1EF3390F">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1.法定代表人身份证明书。</w:t>
            </w:r>
          </w:p>
          <w:p w14:paraId="3F0DD7BB">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1.为依法设立的律师事务所，2024年度年审合格。</w:t>
            </w:r>
          </w:p>
          <w:p w14:paraId="4C9B0E7D">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2.办公所在地位于呼和浩特市城区范围内或在呼和浩特市设立办事机构。</w:t>
            </w:r>
          </w:p>
          <w:p w14:paraId="275642B8">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3.顾问团队所有成员必须持有效的《中华人民共和国律师执业证书（A证）》。</w:t>
            </w:r>
          </w:p>
          <w:p w14:paraId="40B080B1">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4.在业界有良好信誉，近3年内未受到过司法行政部门的行政处罚。</w:t>
            </w:r>
          </w:p>
        </w:tc>
      </w:tr>
      <w:tr w14:paraId="67D42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2198" w:type="dxa"/>
            <w:vAlign w:val="center"/>
          </w:tcPr>
          <w:p w14:paraId="67AE511F">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p>
          <w:p w14:paraId="6ED5A2E1">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实质性需求</w:t>
            </w:r>
          </w:p>
        </w:tc>
        <w:tc>
          <w:tcPr>
            <w:tcW w:w="6862" w:type="dxa"/>
          </w:tcPr>
          <w:p w14:paraId="47E21DAE">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1.为呼和浩特</w:t>
            </w:r>
            <w:r>
              <w:rPr>
                <w:rFonts w:hint="eastAsia" w:asciiTheme="minorEastAsia" w:hAnsiTheme="minorEastAsia" w:eastAsiaTheme="minorEastAsia" w:cstheme="minorEastAsia"/>
                <w:sz w:val="28"/>
                <w:szCs w:val="28"/>
                <w:lang w:eastAsia="zh-CN"/>
              </w:rPr>
              <w:t>国际旅行卫生保健中心</w:t>
            </w:r>
            <w:r>
              <w:rPr>
                <w:rFonts w:hint="eastAsia" w:asciiTheme="minorEastAsia" w:hAnsiTheme="minorEastAsia" w:eastAsiaTheme="minorEastAsia" w:cstheme="minorEastAsia"/>
                <w:sz w:val="28"/>
                <w:szCs w:val="28"/>
              </w:rPr>
              <w:t>重大决策、重要事项、重大突发事件提供法律咨询服务，进行合法性论证，出具法律意见；</w:t>
            </w:r>
          </w:p>
          <w:p w14:paraId="3E61D95E">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2.审查呼和浩特</w:t>
            </w:r>
            <w:r>
              <w:rPr>
                <w:rFonts w:hint="eastAsia" w:asciiTheme="minorEastAsia" w:hAnsiTheme="minorEastAsia" w:eastAsiaTheme="minorEastAsia" w:cstheme="minorEastAsia"/>
                <w:sz w:val="28"/>
                <w:szCs w:val="28"/>
                <w:lang w:eastAsia="zh-CN"/>
              </w:rPr>
              <w:t>国际旅行卫生保健中心</w:t>
            </w:r>
            <w:r>
              <w:rPr>
                <w:rFonts w:hint="eastAsia" w:asciiTheme="minorEastAsia" w:hAnsiTheme="minorEastAsia" w:eastAsiaTheme="minorEastAsia" w:cstheme="minorEastAsia"/>
                <w:sz w:val="28"/>
                <w:szCs w:val="28"/>
              </w:rPr>
              <w:t>内部管理制度，以呼和浩特</w:t>
            </w:r>
            <w:r>
              <w:rPr>
                <w:rFonts w:hint="eastAsia" w:asciiTheme="minorEastAsia" w:hAnsiTheme="minorEastAsia" w:eastAsiaTheme="minorEastAsia" w:cstheme="minorEastAsia"/>
                <w:sz w:val="28"/>
                <w:szCs w:val="28"/>
                <w:lang w:eastAsia="zh-CN"/>
              </w:rPr>
              <w:t>国际旅行卫生保健中心</w:t>
            </w:r>
            <w:r>
              <w:rPr>
                <w:rFonts w:hint="eastAsia" w:asciiTheme="minorEastAsia" w:hAnsiTheme="minorEastAsia" w:eastAsiaTheme="minorEastAsia" w:cstheme="minorEastAsia"/>
                <w:sz w:val="28"/>
                <w:szCs w:val="28"/>
              </w:rPr>
              <w:t>名义对外订立的合同、合作协议以及重要法律文书，出具法律意见，代拟规章制度、合同、协议文本；</w:t>
            </w:r>
          </w:p>
          <w:p w14:paraId="021ED3F6">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3.就呼和浩特</w:t>
            </w:r>
            <w:r>
              <w:rPr>
                <w:rFonts w:hint="eastAsia" w:asciiTheme="minorEastAsia" w:hAnsiTheme="minorEastAsia" w:eastAsiaTheme="minorEastAsia" w:cstheme="minorEastAsia"/>
                <w:sz w:val="28"/>
                <w:szCs w:val="28"/>
                <w:lang w:eastAsia="zh-CN"/>
              </w:rPr>
              <w:t>国际旅行卫生保健中心</w:t>
            </w:r>
            <w:r>
              <w:rPr>
                <w:rFonts w:hint="eastAsia" w:asciiTheme="minorEastAsia" w:hAnsiTheme="minorEastAsia" w:eastAsiaTheme="minorEastAsia" w:cstheme="minorEastAsia"/>
                <w:sz w:val="28"/>
                <w:szCs w:val="28"/>
              </w:rPr>
              <w:t>采购、招投标、聘用人员使用管理等事务出具法律意见，或接受顾问单位委托，参与采购、招投标活动，并提供全程法律服务；</w:t>
            </w:r>
          </w:p>
          <w:p w14:paraId="05CA9D99">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4.承担法律咨询服务、调查研究和合法性评估论证；</w:t>
            </w:r>
          </w:p>
          <w:p w14:paraId="1A0C2199">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5.应邀参与呼和浩特</w:t>
            </w:r>
            <w:r>
              <w:rPr>
                <w:rFonts w:hint="eastAsia" w:asciiTheme="minorEastAsia" w:hAnsiTheme="minorEastAsia" w:eastAsiaTheme="minorEastAsia" w:cstheme="minorEastAsia"/>
                <w:sz w:val="28"/>
                <w:szCs w:val="28"/>
                <w:lang w:eastAsia="zh-CN"/>
              </w:rPr>
              <w:t>国际旅行卫生保健中心</w:t>
            </w:r>
            <w:r>
              <w:rPr>
                <w:rFonts w:hint="eastAsia" w:asciiTheme="minorEastAsia" w:hAnsiTheme="minorEastAsia" w:eastAsiaTheme="minorEastAsia" w:cstheme="minorEastAsia"/>
                <w:sz w:val="28"/>
                <w:szCs w:val="28"/>
              </w:rPr>
              <w:t>专题交流或提供法律培训；</w:t>
            </w:r>
          </w:p>
          <w:p w14:paraId="51D37116">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6.免费代理呼和浩特</w:t>
            </w:r>
            <w:r>
              <w:rPr>
                <w:rFonts w:hint="eastAsia" w:asciiTheme="minorEastAsia" w:hAnsiTheme="minorEastAsia" w:eastAsiaTheme="minorEastAsia" w:cstheme="minorEastAsia"/>
                <w:sz w:val="28"/>
                <w:szCs w:val="28"/>
                <w:lang w:eastAsia="zh-CN"/>
              </w:rPr>
              <w:t>国际旅行卫生保健中心</w:t>
            </w:r>
            <w:r>
              <w:rPr>
                <w:rFonts w:hint="eastAsia" w:asciiTheme="minorEastAsia" w:hAnsiTheme="minorEastAsia" w:eastAsiaTheme="minorEastAsia" w:cstheme="minorEastAsia"/>
                <w:sz w:val="28"/>
                <w:szCs w:val="28"/>
              </w:rPr>
              <w:t>标的额在50万元以内的诉讼；</w:t>
            </w:r>
          </w:p>
          <w:p w14:paraId="35553A67">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7.指派两名律师专门对接并负责呼和浩特</w:t>
            </w:r>
            <w:r>
              <w:rPr>
                <w:rFonts w:hint="eastAsia" w:asciiTheme="minorEastAsia" w:hAnsiTheme="minorEastAsia" w:eastAsiaTheme="minorEastAsia" w:cstheme="minorEastAsia"/>
                <w:sz w:val="28"/>
                <w:szCs w:val="28"/>
                <w:lang w:eastAsia="zh-CN"/>
              </w:rPr>
              <w:t>国际旅行卫生保健中心</w:t>
            </w:r>
            <w:r>
              <w:rPr>
                <w:rFonts w:hint="eastAsia" w:asciiTheme="minorEastAsia" w:hAnsiTheme="minorEastAsia" w:eastAsiaTheme="minorEastAsia" w:cstheme="minorEastAsia"/>
                <w:sz w:val="28"/>
                <w:szCs w:val="28"/>
              </w:rPr>
              <w:t>法律服务工作。</w:t>
            </w:r>
          </w:p>
          <w:p w14:paraId="6F18AB5F">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8.承担呼和浩特</w:t>
            </w:r>
            <w:r>
              <w:rPr>
                <w:rFonts w:hint="eastAsia" w:asciiTheme="minorEastAsia" w:hAnsiTheme="minorEastAsia" w:eastAsiaTheme="minorEastAsia" w:cstheme="minorEastAsia"/>
                <w:sz w:val="28"/>
                <w:szCs w:val="28"/>
                <w:lang w:eastAsia="zh-CN"/>
              </w:rPr>
              <w:t>国际旅行卫生保健中心</w:t>
            </w:r>
            <w:r>
              <w:rPr>
                <w:rFonts w:hint="eastAsia" w:asciiTheme="minorEastAsia" w:hAnsiTheme="minorEastAsia" w:eastAsiaTheme="minorEastAsia" w:cstheme="minorEastAsia"/>
                <w:sz w:val="28"/>
                <w:szCs w:val="28"/>
              </w:rPr>
              <w:t>委托的其他法律事务；</w:t>
            </w:r>
          </w:p>
          <w:p w14:paraId="34FC2767">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9.一般性事务根据呼和浩特</w:t>
            </w:r>
            <w:r>
              <w:rPr>
                <w:rFonts w:hint="eastAsia" w:asciiTheme="minorEastAsia" w:hAnsiTheme="minorEastAsia" w:eastAsiaTheme="minorEastAsia" w:cstheme="minorEastAsia"/>
                <w:sz w:val="28"/>
                <w:szCs w:val="28"/>
                <w:lang w:eastAsia="zh-CN"/>
              </w:rPr>
              <w:t>国际旅行卫生保健中心</w:t>
            </w:r>
            <w:r>
              <w:rPr>
                <w:rFonts w:hint="eastAsia" w:asciiTheme="minorEastAsia" w:hAnsiTheme="minorEastAsia" w:eastAsiaTheme="minorEastAsia" w:cstheme="minorEastAsia"/>
                <w:sz w:val="28"/>
                <w:szCs w:val="28"/>
              </w:rPr>
              <w:t>需求于3个工作日内提供书面意见，紧急事务于当天提供书面意见；</w:t>
            </w:r>
          </w:p>
          <w:p w14:paraId="345C7553">
            <w:pPr>
              <w:spacing w:line="4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10.服务期为一年，自2026年</w:t>
            </w: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24</w:t>
            </w:r>
            <w:r>
              <w:rPr>
                <w:rFonts w:hint="eastAsia" w:asciiTheme="minorEastAsia" w:hAnsiTheme="minorEastAsia" w:eastAsiaTheme="minorEastAsia" w:cstheme="minorEastAsia"/>
                <w:sz w:val="28"/>
                <w:szCs w:val="28"/>
              </w:rPr>
              <w:t>日至2026年</w:t>
            </w: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23</w:t>
            </w:r>
            <w:r>
              <w:rPr>
                <w:rFonts w:hint="eastAsia" w:asciiTheme="minorEastAsia" w:hAnsiTheme="minorEastAsia" w:eastAsiaTheme="minorEastAsia" w:cstheme="minorEastAsia"/>
                <w:sz w:val="28"/>
                <w:szCs w:val="28"/>
              </w:rPr>
              <w:t>日。</w:t>
            </w:r>
          </w:p>
        </w:tc>
      </w:tr>
      <w:tr w14:paraId="12B46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198" w:type="dxa"/>
            <w:vAlign w:val="center"/>
          </w:tcPr>
          <w:p w14:paraId="02A4BB6D">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评审因素</w:t>
            </w:r>
          </w:p>
        </w:tc>
        <w:tc>
          <w:tcPr>
            <w:tcW w:w="6862" w:type="dxa"/>
          </w:tcPr>
          <w:p w14:paraId="166EDB38">
            <w:pPr>
              <w:spacing w:line="560" w:lineRule="exact"/>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评审方法按照最低价法。</w:t>
            </w:r>
          </w:p>
        </w:tc>
      </w:tr>
      <w:tr w14:paraId="381EB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98" w:type="dxa"/>
            <w:vAlign w:val="center"/>
          </w:tcPr>
          <w:p w14:paraId="060E33DF">
            <w:pPr>
              <w:spacing w:line="56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其他因素</w:t>
            </w:r>
          </w:p>
        </w:tc>
        <w:tc>
          <w:tcPr>
            <w:tcW w:w="6862" w:type="dxa"/>
          </w:tcPr>
          <w:p w14:paraId="17DFFBB1">
            <w:pPr>
              <w:spacing w:line="400" w:lineRule="exact"/>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1、公告期限3个工作日。</w:t>
            </w:r>
          </w:p>
          <w:p w14:paraId="7EA51239">
            <w:pPr>
              <w:spacing w:line="400" w:lineRule="exact"/>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2、响应文件份数：响应文</w:t>
            </w:r>
            <w:r>
              <w:rPr>
                <w:rFonts w:hint="eastAsia" w:asciiTheme="minorEastAsia" w:hAnsiTheme="minorEastAsia" w:eastAsiaTheme="minorEastAsia" w:cstheme="minorEastAsia"/>
                <w:color w:val="auto"/>
                <w:sz w:val="28"/>
                <w:szCs w:val="28"/>
              </w:rPr>
              <w:t>件正本</w:t>
            </w:r>
            <w:bookmarkStart w:id="0" w:name="_GoBack"/>
            <w:bookmarkEnd w:id="0"/>
            <w:r>
              <w:rPr>
                <w:rFonts w:hint="eastAsia" w:asciiTheme="minorEastAsia" w:hAnsiTheme="minorEastAsia" w:eastAsiaTheme="minorEastAsia" w:cstheme="minorEastAsia"/>
                <w:color w:val="auto"/>
                <w:sz w:val="28"/>
                <w:szCs w:val="28"/>
              </w:rPr>
              <w:t>1份、副本</w:t>
            </w:r>
            <w:r>
              <w:rPr>
                <w:rFonts w:hint="eastAsia" w:asciiTheme="minorEastAsia" w:hAnsiTheme="minorEastAsia" w:eastAsia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rPr>
              <w:t>份，</w:t>
            </w:r>
            <w:r>
              <w:rPr>
                <w:rFonts w:hint="eastAsia" w:asciiTheme="minorEastAsia" w:hAnsiTheme="minorEastAsia" w:eastAsiaTheme="minorEastAsia" w:cstheme="minorEastAsia"/>
                <w:sz w:val="28"/>
                <w:szCs w:val="28"/>
              </w:rPr>
              <w:t>胶装装订成册，密封提交。</w:t>
            </w:r>
          </w:p>
        </w:tc>
      </w:tr>
    </w:tbl>
    <w:p w14:paraId="284A3589">
      <w:pPr>
        <w:rPr>
          <w:rFonts w:ascii="方正仿宋_GBK" w:eastAsia="方正仿宋_GBK" w:cs="方正仿宋_GBK"/>
          <w:sz w:val="32"/>
          <w:szCs w:val="32"/>
        </w:rPr>
      </w:pPr>
    </w:p>
    <w:p w14:paraId="29F30726">
      <w:pPr>
        <w:spacing w:line="560" w:lineRule="exact"/>
        <w:jc w:val="right"/>
        <w:rPr>
          <w:rFonts w:ascii="方正仿宋_GBK" w:eastAsia="方正仿宋_GBK" w:cs="方正仿宋_GBK"/>
          <w:sz w:val="32"/>
          <w:szCs w:val="32"/>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2000000000000000000"/>
    <w:charset w:val="86"/>
    <w:family w:val="script"/>
    <w:pitch w:val="default"/>
    <w:sig w:usb0="A00002BF" w:usb1="38CF7CFA" w:usb2="00082016" w:usb3="00000000" w:csb0="00040001" w:csb1="00000000"/>
    <w:embedRegular r:id="rId1" w:fontKey="{92461364-B5EC-43A1-8386-A07F5535865B}"/>
  </w:font>
  <w:font w:name="方正小标宋_GBK">
    <w:panose1 w:val="02000000000000000000"/>
    <w:charset w:val="86"/>
    <w:family w:val="script"/>
    <w:pitch w:val="default"/>
    <w:sig w:usb0="A00002BF" w:usb1="38CF7CFA" w:usb2="00082016" w:usb3="00000000" w:csb0="00040001" w:csb1="00000000"/>
    <w:embedRegular r:id="rId2" w:fontKey="{D24C9DC1-DF0C-496A-A1CE-F791180A1DA8}"/>
  </w:font>
  <w:font w:name="Wingdings 2">
    <w:panose1 w:val="05020102010507070707"/>
    <w:charset w:val="02"/>
    <w:family w:val="roman"/>
    <w:pitch w:val="default"/>
    <w:sig w:usb0="00000000" w:usb1="00000000" w:usb2="00000000" w:usb3="00000000" w:csb0="80000000" w:csb1="00000000"/>
    <w:embedRegular r:id="rId3" w:fontKey="{3BBF5259-F850-4407-A01F-F772F1A81FFF}"/>
  </w:font>
  <w:font w:name="WPSEMBED4">
    <w:panose1 w:val="02000000000000000000"/>
    <w:charset w:val="86"/>
    <w:family w:val="auto"/>
    <w:pitch w:val="default"/>
    <w:sig w:usb0="A00002BF" w:usb1="38CF7CFA" w:usb2="00082016" w:usb3="00000000" w:csb0="00040001" w:csb1="00000000"/>
  </w:font>
  <w:font w:name="WPSEMBED5">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D3601">
    <w:pPr>
      <w:pStyle w:val="4"/>
      <w:framePr w:wrap="around" w:vAnchor="text" w:hAnchor="margin" w:xAlign="right" w:y="1"/>
    </w:pPr>
    <w:r>
      <w:rPr>
        <w:rStyle w:val="12"/>
      </w:rPr>
      <w:fldChar w:fldCharType="begin"/>
    </w:r>
    <w:r>
      <w:rPr>
        <w:rStyle w:val="12"/>
      </w:rPr>
      <w:instrText xml:space="preserve">Page</w:instrText>
    </w:r>
    <w:r>
      <w:rPr>
        <w:rStyle w:val="12"/>
      </w:rPr>
      <w:fldChar w:fldCharType="separate"/>
    </w:r>
    <w:r>
      <w:rPr>
        <w:rStyle w:val="12"/>
      </w:rPr>
      <w:t>1</w:t>
    </w:r>
    <w:r>
      <w:rPr>
        <w:rStyle w:val="12"/>
      </w:rPr>
      <w:fldChar w:fldCharType="end"/>
    </w:r>
  </w:p>
  <w:p w14:paraId="385E78AE">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5F318">
    <w:pPr>
      <w:pStyle w:val="4"/>
      <w:framePr w:wrap="around" w:vAnchor="text" w:hAnchor="margin" w:xAlign="right" w:y="1"/>
    </w:pPr>
    <w:r>
      <w:rPr>
        <w:rStyle w:val="12"/>
      </w:rPr>
      <w:fldChar w:fldCharType="begin"/>
    </w:r>
    <w:r>
      <w:rPr>
        <w:rStyle w:val="12"/>
      </w:rPr>
      <w:instrText xml:space="preserve">Page</w:instrText>
    </w:r>
    <w:r>
      <w:rPr>
        <w:rStyle w:val="12"/>
      </w:rPr>
      <w:fldChar w:fldCharType="separate"/>
    </w:r>
    <w:r>
      <w:rPr>
        <w:rStyle w:val="12"/>
      </w:rPr>
      <w:t>1</w:t>
    </w:r>
    <w:r>
      <w:rPr>
        <w:rStyle w:val="12"/>
      </w:rPr>
      <w:fldChar w:fldCharType="end"/>
    </w:r>
  </w:p>
  <w:p w14:paraId="5A7052E7">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OWRlNmFjNTE0YmQzNDgwNGMxODI4OWJlYzRjMWE3MTcifQ=="/>
  </w:docVars>
  <w:rsids>
    <w:rsidRoot w:val="005446B4"/>
    <w:rsid w:val="00083FC3"/>
    <w:rsid w:val="000B6658"/>
    <w:rsid w:val="001945B7"/>
    <w:rsid w:val="001B4196"/>
    <w:rsid w:val="00253B42"/>
    <w:rsid w:val="00381BC2"/>
    <w:rsid w:val="0049127A"/>
    <w:rsid w:val="005446B4"/>
    <w:rsid w:val="005479A2"/>
    <w:rsid w:val="00573435"/>
    <w:rsid w:val="0059538D"/>
    <w:rsid w:val="00645EC1"/>
    <w:rsid w:val="00891DA1"/>
    <w:rsid w:val="008F1FCE"/>
    <w:rsid w:val="009701CF"/>
    <w:rsid w:val="00B13D9C"/>
    <w:rsid w:val="00E16BE8"/>
    <w:rsid w:val="071A65B6"/>
    <w:rsid w:val="08471E20"/>
    <w:rsid w:val="0B355CB5"/>
    <w:rsid w:val="0CC2416B"/>
    <w:rsid w:val="11477335"/>
    <w:rsid w:val="12492C39"/>
    <w:rsid w:val="12D17035"/>
    <w:rsid w:val="13320265"/>
    <w:rsid w:val="1460551F"/>
    <w:rsid w:val="16864503"/>
    <w:rsid w:val="186B1B5B"/>
    <w:rsid w:val="19AE61A3"/>
    <w:rsid w:val="205F0E70"/>
    <w:rsid w:val="25873D4C"/>
    <w:rsid w:val="273F110D"/>
    <w:rsid w:val="2B141BDE"/>
    <w:rsid w:val="2E595CA3"/>
    <w:rsid w:val="2EC9779A"/>
    <w:rsid w:val="37427AD3"/>
    <w:rsid w:val="37445447"/>
    <w:rsid w:val="375717D0"/>
    <w:rsid w:val="3B312338"/>
    <w:rsid w:val="3D1B6DFC"/>
    <w:rsid w:val="3D1D2B74"/>
    <w:rsid w:val="3FB2668C"/>
    <w:rsid w:val="43644647"/>
    <w:rsid w:val="43CC2FC9"/>
    <w:rsid w:val="48777D12"/>
    <w:rsid w:val="4B105AC6"/>
    <w:rsid w:val="4B7C7600"/>
    <w:rsid w:val="4EA937BE"/>
    <w:rsid w:val="4FF5172F"/>
    <w:rsid w:val="501B2499"/>
    <w:rsid w:val="52701540"/>
    <w:rsid w:val="54BD2BBD"/>
    <w:rsid w:val="54EF0E42"/>
    <w:rsid w:val="59BA2DFA"/>
    <w:rsid w:val="59F44805"/>
    <w:rsid w:val="5D02548B"/>
    <w:rsid w:val="63AE011A"/>
    <w:rsid w:val="647C3D75"/>
    <w:rsid w:val="65C71C7C"/>
    <w:rsid w:val="676D3834"/>
    <w:rsid w:val="6B757D73"/>
    <w:rsid w:val="6BC95AF1"/>
    <w:rsid w:val="6C027255"/>
    <w:rsid w:val="6E6B2E90"/>
    <w:rsid w:val="7079410D"/>
    <w:rsid w:val="70C8281B"/>
    <w:rsid w:val="71CC633B"/>
    <w:rsid w:val="75644ADD"/>
    <w:rsid w:val="77A56C97"/>
    <w:rsid w:val="7823194D"/>
    <w:rsid w:val="78CE7DB2"/>
    <w:rsid w:val="7BB811DF"/>
    <w:rsid w:val="7D782ED3"/>
    <w:rsid w:val="7EB05EC6"/>
    <w:rsid w:val="7ED71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spacing w:before="120" w:after="120"/>
      <w:jc w:val="left"/>
    </w:pPr>
    <w:rPr>
      <w:b/>
      <w:caps/>
      <w:sz w:val="20"/>
    </w:rPr>
  </w:style>
  <w:style w:type="paragraph" w:styleId="7">
    <w:name w:val="index heading"/>
    <w:basedOn w:val="1"/>
    <w:next w:val="8"/>
    <w:qFormat/>
    <w:uiPriority w:val="0"/>
    <w:rPr>
      <w:rFonts w:ascii="Arial" w:hAnsi="Arial"/>
      <w:b/>
    </w:rPr>
  </w:style>
  <w:style w:type="paragraph" w:styleId="8">
    <w:name w:val="index 1"/>
    <w:basedOn w:val="1"/>
    <w:next w:val="1"/>
    <w:qFormat/>
    <w:uiPriority w:val="0"/>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样式 10 磅"/>
    <w:qFormat/>
    <w:uiPriority w:val="0"/>
    <w:pPr>
      <w:widowControl w:val="0"/>
      <w:jc w:val="both"/>
    </w:pPr>
    <w:rPr>
      <w:rFonts w:ascii="Calibri" w:hAnsi="Calibri" w:eastAsia="宋体" w:cs="Arial"/>
      <w:kern w:val="2"/>
      <w:sz w:val="21"/>
      <w:szCs w:val="24"/>
      <w:lang w:val="en-US" w:eastAsia="zh-CN" w:bidi="ar-SA"/>
    </w:rPr>
  </w:style>
  <w:style w:type="paragraph" w:customStyle="1" w:styleId="14">
    <w:name w:val="样式 1 10 磅"/>
    <w:qFormat/>
    <w:uiPriority w:val="0"/>
    <w:pPr>
      <w:widowControl w:val="0"/>
      <w:jc w:val="both"/>
    </w:pPr>
    <w:rPr>
      <w:rFonts w:ascii="Calibri" w:hAnsi="Calibri" w:eastAsia="宋体" w:cs="Arial"/>
      <w:kern w:val="2"/>
      <w:sz w:val="21"/>
      <w:szCs w:val="24"/>
      <w:lang w:val="en-US" w:eastAsia="zh-CN" w:bidi="ar-SA"/>
    </w:rPr>
  </w:style>
  <w:style w:type="paragraph" w:customStyle="1" w:styleId="15">
    <w:name w:val="样式 2 10 磅"/>
    <w:qFormat/>
    <w:uiPriority w:val="0"/>
    <w:pPr>
      <w:widowControl w:val="0"/>
      <w:jc w:val="both"/>
    </w:pPr>
    <w:rPr>
      <w:rFonts w:ascii="Calibri" w:hAnsi="Calibri" w:eastAsia="宋体" w:cs="Arial"/>
      <w:kern w:val="2"/>
      <w:sz w:val="21"/>
      <w:szCs w:val="24"/>
      <w:lang w:val="en-US" w:eastAsia="zh-CN" w:bidi="ar-SA"/>
    </w:rPr>
  </w:style>
  <w:style w:type="paragraph" w:customStyle="1" w:styleId="16">
    <w:name w:val="样式 3 10 磅"/>
    <w:qFormat/>
    <w:uiPriority w:val="0"/>
    <w:pPr>
      <w:widowControl w:val="0"/>
      <w:jc w:val="both"/>
    </w:pPr>
    <w:rPr>
      <w:rFonts w:ascii="Calibri" w:hAnsi="Calibri" w:eastAsia="宋体" w:cs="Arial"/>
      <w:kern w:val="2"/>
      <w:sz w:val="21"/>
      <w:szCs w:val="24"/>
      <w:lang w:val="en-US" w:eastAsia="zh-CN" w:bidi="ar-SA"/>
    </w:rPr>
  </w:style>
  <w:style w:type="paragraph" w:customStyle="1" w:styleId="17">
    <w:name w:val="样式 4 10 磅"/>
    <w:qFormat/>
    <w:uiPriority w:val="0"/>
    <w:pPr>
      <w:widowControl w:val="0"/>
      <w:jc w:val="both"/>
    </w:pPr>
    <w:rPr>
      <w:rFonts w:ascii="Calibri" w:hAnsi="Calibri" w:eastAsia="宋体" w:cs="Arial"/>
      <w:kern w:val="2"/>
      <w:sz w:val="21"/>
      <w:szCs w:val="24"/>
      <w:lang w:val="en-US" w:eastAsia="zh-CN" w:bidi="ar-SA"/>
    </w:rPr>
  </w:style>
  <w:style w:type="paragraph" w:customStyle="1" w:styleId="18">
    <w:name w:val="样式 5 10 磅"/>
    <w:qFormat/>
    <w:uiPriority w:val="0"/>
    <w:pPr>
      <w:widowControl w:val="0"/>
      <w:jc w:val="both"/>
    </w:pPr>
    <w:rPr>
      <w:rFonts w:ascii="Calibri" w:hAnsi="Calibri" w:eastAsia="宋体" w:cs="Arial"/>
      <w:kern w:val="2"/>
      <w:sz w:val="21"/>
      <w:szCs w:val="24"/>
      <w:lang w:val="en-US" w:eastAsia="zh-CN" w:bidi="ar-SA"/>
    </w:rPr>
  </w:style>
  <w:style w:type="paragraph" w:customStyle="1" w:styleId="19">
    <w:name w:val="样式 6 10 磅"/>
    <w:qFormat/>
    <w:uiPriority w:val="0"/>
    <w:pPr>
      <w:widowControl w:val="0"/>
      <w:jc w:val="both"/>
    </w:pPr>
    <w:rPr>
      <w:rFonts w:ascii="Calibri" w:hAnsi="Calibri" w:eastAsia="宋体" w:cs="Arial"/>
      <w:kern w:val="2"/>
      <w:sz w:val="21"/>
      <w:szCs w:val="24"/>
      <w:lang w:val="en-US" w:eastAsia="zh-CN" w:bidi="ar-SA"/>
    </w:rPr>
  </w:style>
  <w:style w:type="paragraph" w:customStyle="1" w:styleId="20">
    <w:name w:val="样式 7 10 磅"/>
    <w:qFormat/>
    <w:uiPriority w:val="0"/>
    <w:pPr>
      <w:widowControl w:val="0"/>
      <w:jc w:val="both"/>
    </w:pPr>
    <w:rPr>
      <w:rFonts w:ascii="Calibri" w:hAnsi="Calibri" w:eastAsia="宋体" w:cs="Arial"/>
      <w:kern w:val="2"/>
      <w:sz w:val="21"/>
      <w:szCs w:val="24"/>
      <w:lang w:val="en-US" w:eastAsia="zh-CN" w:bidi="ar-SA"/>
    </w:rPr>
  </w:style>
  <w:style w:type="paragraph" w:customStyle="1" w:styleId="21">
    <w:name w:val="样式 8 10 磅"/>
    <w:qFormat/>
    <w:uiPriority w:val="0"/>
    <w:pPr>
      <w:widowControl w:val="0"/>
      <w:jc w:val="both"/>
    </w:pPr>
    <w:rPr>
      <w:rFonts w:ascii="Calibri" w:hAnsi="Calibri" w:eastAsia="宋体" w:cs="Arial"/>
      <w:kern w:val="2"/>
      <w:sz w:val="21"/>
      <w:szCs w:val="24"/>
      <w:lang w:val="en-US" w:eastAsia="zh-CN" w:bidi="ar-SA"/>
    </w:rPr>
  </w:style>
  <w:style w:type="paragraph" w:customStyle="1" w:styleId="22">
    <w:name w:val="样式 9 10 磅"/>
    <w:qFormat/>
    <w:uiPriority w:val="0"/>
    <w:pPr>
      <w:widowControl w:val="0"/>
      <w:jc w:val="both"/>
    </w:pPr>
    <w:rPr>
      <w:rFonts w:ascii="Calibri" w:hAnsi="Calibri" w:eastAsia="宋体" w:cs="Arial"/>
      <w:kern w:val="2"/>
      <w:sz w:val="21"/>
      <w:szCs w:val="24"/>
      <w:lang w:val="en-US" w:eastAsia="zh-CN" w:bidi="ar-SA"/>
    </w:rPr>
  </w:style>
  <w:style w:type="paragraph" w:customStyle="1" w:styleId="23">
    <w:name w:val="样式 10 10 磅"/>
    <w:qFormat/>
    <w:uiPriority w:val="0"/>
    <w:pPr>
      <w:widowControl w:val="0"/>
      <w:jc w:val="both"/>
    </w:pPr>
    <w:rPr>
      <w:rFonts w:ascii="Calibri" w:hAnsi="Calibri" w:eastAsia="宋体" w:cs="Arial"/>
      <w:kern w:val="2"/>
      <w:sz w:val="21"/>
      <w:szCs w:val="24"/>
      <w:lang w:val="en-US" w:eastAsia="zh-CN" w:bidi="ar-SA"/>
    </w:rPr>
  </w:style>
  <w:style w:type="paragraph" w:customStyle="1" w:styleId="24">
    <w:name w:val="样式 11 10 磅"/>
    <w:qFormat/>
    <w:uiPriority w:val="0"/>
    <w:pPr>
      <w:widowControl w:val="0"/>
      <w:jc w:val="both"/>
    </w:pPr>
    <w:rPr>
      <w:rFonts w:ascii="Calibri" w:hAnsi="Calibri" w:eastAsia="宋体" w:cs="Arial"/>
      <w:kern w:val="2"/>
      <w:sz w:val="21"/>
      <w:szCs w:val="24"/>
      <w:lang w:val="en-US" w:eastAsia="zh-CN" w:bidi="ar-SA"/>
    </w:rPr>
  </w:style>
  <w:style w:type="paragraph" w:customStyle="1" w:styleId="25">
    <w:name w:val="样式 12 10 磅"/>
    <w:qFormat/>
    <w:uiPriority w:val="0"/>
    <w:pPr>
      <w:widowControl w:val="0"/>
      <w:jc w:val="both"/>
    </w:pPr>
    <w:rPr>
      <w:rFonts w:ascii="Calibri" w:hAnsi="Calibri" w:eastAsia="宋体" w:cs="Arial"/>
      <w:kern w:val="2"/>
      <w:sz w:val="21"/>
      <w:szCs w:val="24"/>
      <w:lang w:val="en-US" w:eastAsia="zh-CN" w:bidi="ar-SA"/>
    </w:rPr>
  </w:style>
  <w:style w:type="paragraph" w:customStyle="1" w:styleId="26">
    <w:name w:val="样式 13 10 磅"/>
    <w:qFormat/>
    <w:uiPriority w:val="0"/>
    <w:pPr>
      <w:widowControl w:val="0"/>
      <w:jc w:val="both"/>
    </w:pPr>
    <w:rPr>
      <w:rFonts w:ascii="Calibri" w:hAnsi="Calibri" w:eastAsia="宋体" w:cs="Arial"/>
      <w:kern w:val="2"/>
      <w:sz w:val="21"/>
      <w:szCs w:val="24"/>
      <w:lang w:val="en-US" w:eastAsia="zh-CN" w:bidi="ar-SA"/>
    </w:rPr>
  </w:style>
  <w:style w:type="paragraph" w:customStyle="1" w:styleId="27">
    <w:name w:val="样式 14 10 磅"/>
    <w:qFormat/>
    <w:uiPriority w:val="0"/>
    <w:pPr>
      <w:widowControl w:val="0"/>
      <w:jc w:val="both"/>
    </w:pPr>
    <w:rPr>
      <w:rFonts w:ascii="Calibri" w:hAnsi="Calibri" w:eastAsia="宋体" w:cs="Arial"/>
      <w:kern w:val="2"/>
      <w:sz w:val="21"/>
      <w:szCs w:val="24"/>
      <w:lang w:val="en-US" w:eastAsia="zh-CN" w:bidi="ar-SA"/>
    </w:rPr>
  </w:style>
  <w:style w:type="paragraph" w:customStyle="1" w:styleId="28">
    <w:name w:val="样式 15 10 磅"/>
    <w:qFormat/>
    <w:uiPriority w:val="0"/>
    <w:pPr>
      <w:widowControl w:val="0"/>
      <w:jc w:val="both"/>
    </w:pPr>
    <w:rPr>
      <w:rFonts w:ascii="Calibri" w:hAnsi="Calibri" w:eastAsia="宋体" w:cs="Arial"/>
      <w:kern w:val="2"/>
      <w:sz w:val="21"/>
      <w:szCs w:val="24"/>
      <w:lang w:val="en-US" w:eastAsia="zh-CN" w:bidi="ar-SA"/>
    </w:rPr>
  </w:style>
  <w:style w:type="paragraph" w:customStyle="1" w:styleId="29">
    <w:name w:val="样式 16 10 磅"/>
    <w:qFormat/>
    <w:uiPriority w:val="0"/>
    <w:pPr>
      <w:widowControl w:val="0"/>
      <w:jc w:val="both"/>
    </w:pPr>
    <w:rPr>
      <w:rFonts w:ascii="Calibri" w:hAnsi="Calibri" w:eastAsia="宋体" w:cs="Arial"/>
      <w:kern w:val="2"/>
      <w:sz w:val="21"/>
      <w:szCs w:val="24"/>
      <w:lang w:val="en-US" w:eastAsia="zh-CN" w:bidi="ar-SA"/>
    </w:rPr>
  </w:style>
  <w:style w:type="paragraph" w:customStyle="1" w:styleId="30">
    <w:name w:val="样式 17 10 磅"/>
    <w:qFormat/>
    <w:uiPriority w:val="0"/>
    <w:pPr>
      <w:widowControl w:val="0"/>
      <w:jc w:val="both"/>
    </w:pPr>
    <w:rPr>
      <w:rFonts w:ascii="Calibri" w:hAnsi="Calibri" w:eastAsia="宋体" w:cs="Arial"/>
      <w:kern w:val="2"/>
      <w:sz w:val="21"/>
      <w:szCs w:val="24"/>
      <w:lang w:val="en-US" w:eastAsia="zh-CN" w:bidi="ar-SA"/>
    </w:rPr>
  </w:style>
  <w:style w:type="paragraph" w:customStyle="1" w:styleId="31">
    <w:name w:val="样式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32">
    <w:name w:val="样式 1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33">
    <w:name w:val="样式 18 10 磅"/>
    <w:qFormat/>
    <w:uiPriority w:val="0"/>
    <w:pPr>
      <w:widowControl w:val="0"/>
      <w:jc w:val="both"/>
    </w:pPr>
    <w:rPr>
      <w:rFonts w:ascii="Calibri" w:hAnsi="Calibri" w:eastAsia="宋体" w:cs="Arial"/>
      <w:kern w:val="2"/>
      <w:sz w:val="21"/>
      <w:szCs w:val="24"/>
      <w:lang w:val="en-US" w:eastAsia="zh-CN" w:bidi="ar-SA"/>
    </w:rPr>
  </w:style>
  <w:style w:type="paragraph" w:customStyle="1" w:styleId="34">
    <w:name w:val="样式 19 10 磅"/>
    <w:qFormat/>
    <w:uiPriority w:val="0"/>
    <w:pPr>
      <w:widowControl w:val="0"/>
      <w:jc w:val="both"/>
    </w:pPr>
    <w:rPr>
      <w:rFonts w:ascii="Calibri" w:hAnsi="Calibri" w:eastAsia="宋体" w:cs="Arial"/>
      <w:kern w:val="2"/>
      <w:sz w:val="21"/>
      <w:szCs w:val="24"/>
      <w:lang w:val="en-US" w:eastAsia="zh-CN" w:bidi="ar-SA"/>
    </w:rPr>
  </w:style>
  <w:style w:type="paragraph" w:customStyle="1" w:styleId="35">
    <w:name w:val="样式 20 10 磅"/>
    <w:qFormat/>
    <w:uiPriority w:val="0"/>
    <w:pPr>
      <w:widowControl w:val="0"/>
      <w:jc w:val="both"/>
    </w:pPr>
    <w:rPr>
      <w:rFonts w:ascii="Calibri" w:hAnsi="Calibri" w:eastAsia="宋体" w:cs="Arial"/>
      <w:kern w:val="2"/>
      <w:sz w:val="21"/>
      <w:szCs w:val="24"/>
      <w:lang w:val="en-US" w:eastAsia="zh-CN" w:bidi="ar-SA"/>
    </w:rPr>
  </w:style>
  <w:style w:type="paragraph" w:customStyle="1" w:styleId="36">
    <w:name w:val="样式 21 10 磅"/>
    <w:qFormat/>
    <w:uiPriority w:val="0"/>
    <w:pPr>
      <w:widowControl w:val="0"/>
      <w:jc w:val="both"/>
    </w:pPr>
    <w:rPr>
      <w:rFonts w:ascii="Calibri" w:hAnsi="Calibri" w:eastAsia="宋体" w:cs="Arial"/>
      <w:kern w:val="2"/>
      <w:sz w:val="21"/>
      <w:szCs w:val="24"/>
      <w:lang w:val="en-US" w:eastAsia="zh-CN" w:bidi="ar-SA"/>
    </w:rPr>
  </w:style>
  <w:style w:type="paragraph" w:customStyle="1" w:styleId="37">
    <w:name w:val="样式 22 10 磅"/>
    <w:qFormat/>
    <w:uiPriority w:val="0"/>
    <w:pPr>
      <w:widowControl w:val="0"/>
      <w:jc w:val="both"/>
    </w:pPr>
    <w:rPr>
      <w:rFonts w:ascii="Calibri" w:hAnsi="Calibri" w:eastAsia="宋体" w:cs="Arial"/>
      <w:kern w:val="2"/>
      <w:sz w:val="21"/>
      <w:szCs w:val="24"/>
      <w:lang w:val="en-US" w:eastAsia="zh-CN" w:bidi="ar-SA"/>
    </w:rPr>
  </w:style>
  <w:style w:type="paragraph" w:customStyle="1" w:styleId="38">
    <w:name w:val="样式 小四"/>
    <w:qFormat/>
    <w:uiPriority w:val="0"/>
    <w:pPr>
      <w:widowControl w:val="0"/>
    </w:pPr>
    <w:rPr>
      <w:rFonts w:ascii="宋体" w:hAnsi="Times New Roman" w:eastAsia="宋体" w:cs="Times New Roman"/>
      <w:kern w:val="2"/>
      <w:sz w:val="24"/>
      <w:szCs w:val="21"/>
      <w:lang w:val="en-US" w:eastAsia="zh-CN" w:bidi="ar-SA"/>
    </w:rPr>
  </w:style>
  <w:style w:type="paragraph" w:customStyle="1" w:styleId="39">
    <w:name w:val="样式 23 10 磅"/>
    <w:qFormat/>
    <w:uiPriority w:val="0"/>
    <w:pPr>
      <w:widowControl w:val="0"/>
      <w:jc w:val="both"/>
    </w:pPr>
    <w:rPr>
      <w:rFonts w:ascii="Calibri" w:hAnsi="Calibri" w:eastAsia="宋体" w:cs="Arial"/>
      <w:kern w:val="2"/>
      <w:sz w:val="21"/>
      <w:szCs w:val="24"/>
      <w:lang w:val="en-US" w:eastAsia="zh-CN" w:bidi="ar-SA"/>
    </w:rPr>
  </w:style>
  <w:style w:type="paragraph" w:customStyle="1" w:styleId="40">
    <w:name w:val="样式 24 10 磅"/>
    <w:qFormat/>
    <w:uiPriority w:val="0"/>
    <w:pPr>
      <w:widowControl w:val="0"/>
      <w:jc w:val="both"/>
    </w:pPr>
    <w:rPr>
      <w:rFonts w:ascii="Calibri" w:hAnsi="Calibri" w:eastAsia="宋体" w:cs="Arial"/>
      <w:kern w:val="2"/>
      <w:sz w:val="21"/>
      <w:szCs w:val="24"/>
      <w:lang w:val="en-US" w:eastAsia="zh-CN" w:bidi="ar-SA"/>
    </w:rPr>
  </w:style>
  <w:style w:type="paragraph" w:customStyle="1" w:styleId="41">
    <w:name w:val="样式 2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42">
    <w:name w:val="样式 3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43">
    <w:name w:val="样式 25 10 磅"/>
    <w:link w:val="54"/>
    <w:qFormat/>
    <w:uiPriority w:val="0"/>
    <w:pPr>
      <w:widowControl w:val="0"/>
      <w:jc w:val="both"/>
    </w:pPr>
    <w:rPr>
      <w:rFonts w:ascii="Calibri" w:hAnsi="Calibri" w:eastAsia="宋体" w:cs="Arial"/>
      <w:kern w:val="2"/>
      <w:sz w:val="21"/>
      <w:szCs w:val="24"/>
      <w:lang w:val="en-US" w:eastAsia="zh-CN" w:bidi="ar-SA"/>
    </w:rPr>
  </w:style>
  <w:style w:type="paragraph" w:customStyle="1" w:styleId="44">
    <w:name w:val="样式 26 10 磅"/>
    <w:qFormat/>
    <w:uiPriority w:val="0"/>
    <w:pPr>
      <w:widowControl w:val="0"/>
      <w:jc w:val="both"/>
    </w:pPr>
    <w:rPr>
      <w:rFonts w:ascii="Calibri" w:hAnsi="Calibri" w:eastAsia="宋体" w:cs="Arial"/>
      <w:kern w:val="2"/>
      <w:sz w:val="21"/>
      <w:szCs w:val="24"/>
      <w:lang w:val="en-US" w:eastAsia="zh-CN" w:bidi="ar-SA"/>
    </w:rPr>
  </w:style>
  <w:style w:type="paragraph" w:customStyle="1" w:styleId="45">
    <w:name w:val="样式 2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
    <w:name w:val="样式 2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47">
    <w:name w:val="样式 29 10 磅"/>
    <w:qFormat/>
    <w:uiPriority w:val="0"/>
    <w:pPr>
      <w:widowControl w:val="0"/>
      <w:jc w:val="both"/>
    </w:pPr>
    <w:rPr>
      <w:rFonts w:ascii="Calibri" w:hAnsi="Calibri" w:eastAsia="宋体" w:cs="Arial"/>
      <w:kern w:val="2"/>
      <w:sz w:val="21"/>
      <w:szCs w:val="24"/>
      <w:lang w:val="en-US" w:eastAsia="zh-CN" w:bidi="ar-SA"/>
    </w:rPr>
  </w:style>
  <w:style w:type="paragraph" w:customStyle="1" w:styleId="48">
    <w:name w:val="样式 30 10 磅"/>
    <w:qFormat/>
    <w:uiPriority w:val="0"/>
    <w:pPr>
      <w:widowControl w:val="0"/>
      <w:jc w:val="both"/>
    </w:pPr>
    <w:rPr>
      <w:rFonts w:ascii="Calibri" w:hAnsi="Calibri" w:eastAsia="宋体" w:cs="Arial"/>
      <w:kern w:val="2"/>
      <w:sz w:val="21"/>
      <w:szCs w:val="24"/>
      <w:lang w:val="en-US" w:eastAsia="zh-CN" w:bidi="ar-SA"/>
    </w:rPr>
  </w:style>
  <w:style w:type="paragraph" w:customStyle="1" w:styleId="49">
    <w:name w:val="样式 31 10 磅"/>
    <w:qFormat/>
    <w:uiPriority w:val="0"/>
    <w:pPr>
      <w:widowControl w:val="0"/>
      <w:jc w:val="both"/>
    </w:pPr>
    <w:rPr>
      <w:rFonts w:ascii="Calibri" w:hAnsi="Calibri" w:eastAsia="宋体" w:cs="Arial"/>
      <w:kern w:val="2"/>
      <w:sz w:val="21"/>
      <w:szCs w:val="24"/>
      <w:lang w:val="en-US" w:eastAsia="zh-CN" w:bidi="ar-SA"/>
    </w:rPr>
  </w:style>
  <w:style w:type="paragraph" w:customStyle="1" w:styleId="50">
    <w:name w:val="样式 32 10 磅"/>
    <w:qFormat/>
    <w:uiPriority w:val="0"/>
    <w:pPr>
      <w:widowControl w:val="0"/>
      <w:jc w:val="both"/>
    </w:pPr>
    <w:rPr>
      <w:rFonts w:ascii="Calibri" w:hAnsi="Calibri" w:eastAsia="宋体" w:cs="Arial"/>
      <w:kern w:val="2"/>
      <w:sz w:val="21"/>
      <w:szCs w:val="24"/>
      <w:lang w:val="en-US" w:eastAsia="zh-CN" w:bidi="ar-SA"/>
    </w:rPr>
  </w:style>
  <w:style w:type="paragraph" w:customStyle="1" w:styleId="51">
    <w:name w:val="Table Paragraph"/>
    <w:basedOn w:val="1"/>
    <w:qFormat/>
    <w:uiPriority w:val="1"/>
  </w:style>
  <w:style w:type="paragraph" w:customStyle="1" w:styleId="52">
    <w:name w:val="修订1"/>
    <w:hidden/>
    <w:unhideWhenUsed/>
    <w:qFormat/>
    <w:uiPriority w:val="99"/>
    <w:rPr>
      <w:rFonts w:ascii="Calibri" w:hAnsi="Calibri" w:eastAsia="宋体" w:cs="Arial"/>
      <w:kern w:val="2"/>
      <w:sz w:val="21"/>
      <w:szCs w:val="24"/>
      <w:lang w:val="en-US" w:eastAsia="zh-CN" w:bidi="ar-SA"/>
    </w:rPr>
  </w:style>
  <w:style w:type="paragraph" w:customStyle="1" w:styleId="53">
    <w:name w:val="样式 33 10 磅"/>
    <w:qFormat/>
    <w:uiPriority w:val="0"/>
    <w:pPr>
      <w:widowControl w:val="0"/>
      <w:jc w:val="both"/>
    </w:pPr>
    <w:rPr>
      <w:rFonts w:ascii="Calibri" w:hAnsi="Calibri" w:eastAsia="宋体" w:cs="Arial"/>
      <w:kern w:val="2"/>
      <w:sz w:val="21"/>
      <w:szCs w:val="24"/>
      <w:lang w:val="en-US" w:eastAsia="zh-CN" w:bidi="ar-SA"/>
    </w:rPr>
  </w:style>
  <w:style w:type="character" w:customStyle="1" w:styleId="54">
    <w:name w:val="样式 25 10 磅 Char"/>
    <w:basedOn w:val="11"/>
    <w:link w:val="43"/>
    <w:qFormat/>
    <w:uiPriority w:val="0"/>
    <w:rPr>
      <w:rFonts w:ascii="Calibri" w:hAnsi="Calibri" w:eastAsia="宋体" w:cs="Arial"/>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830</Words>
  <Characters>870</Characters>
  <Lines>32</Lines>
  <Paragraphs>9</Paragraphs>
  <TotalTime>3</TotalTime>
  <ScaleCrop>false</ScaleCrop>
  <LinksUpToDate>false</LinksUpToDate>
  <CharactersWithSpaces>871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2025-05-16T10:09:00Z</dcterms:created>
  <dc:creator>阿牧古龙</dc:creator>
  <cp:lastModifiedBy>夜未央</cp:lastModifiedBy>
  <cp:lastPrinted>2025-10-11T02:55:00Z</cp:lastPrinted>
  <dcterms:modified xsi:type="dcterms:W3CDTF">2026-03-11T02:15:15Z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A2A957C21231462DB5E5B13E7ACA8E9D_13</vt:lpwstr>
  </property>
  <property fmtid="{D5CDD505-2E9C-101B-9397-08002B2CF9AE}" pid="4" name="KSOTemplateDocerSaveRecord">
    <vt:lpwstr>eyJoZGlkIjoiY2UzNWQzMzQyYjFmYjgzNzU2NjE4OGFmNjQ0YTUyYmQiLCJ1c2VySWQiOiI3ODQzMjMyNjgifQ==</vt:lpwstr>
  </property>
</Properties>
</file>