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比选采购需求书</w:t>
      </w:r>
    </w:p>
    <w:p>
      <w:pPr>
        <w:spacing w:line="560" w:lineRule="exact"/>
        <w:jc w:val="center"/>
        <w:rPr>
          <w:rFonts w:ascii="方正小标宋_GBK" w:eastAsia="方正小标宋_GBK" w:cs="方正小标宋_GBK"/>
          <w:sz w:val="44"/>
          <w:szCs w:val="44"/>
        </w:rPr>
      </w:pPr>
    </w:p>
    <w:tbl>
      <w:tblPr>
        <w:jc w:val="left"/>
        <w:tblInd w:w="0" w:type="dxa"/>
        <w:tblW w:w="8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25"/>
        <w:gridCol w:w="6857"/>
      </w:tblGrid>
      <w:tr>
        <w:tc>
          <w:tcPr>
            <w:tcW w:w="868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857"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 xml:space="preserve">附八楼会议室LED控制设备采购项目 </w:t>
            </w:r>
          </w:p>
        </w:tc>
      </w:tr>
      <w:t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857"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545</w:t>
            </w:r>
            <w:r>
              <w:rPr>
                <w:rFonts w:ascii="方正仿宋_GBK" w:eastAsia="方正仿宋_GBK" w:cs="方正仿宋_GBK" w:hint="eastAsia"/>
                <w:sz w:val="28"/>
                <w:szCs w:val="28"/>
              </w:rPr>
              <w:t>00.00元</w:t>
            </w:r>
          </w:p>
        </w:tc>
      </w:tr>
      <w:t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857" w:type="dxa"/>
            <w:vAlign w:val="center"/>
          </w:tcPr>
          <w:p>
            <w:pPr>
              <w:pStyle w:val="129"/>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A3"/>
            </w:r>
            <w:r>
              <w:rPr>
                <w:rFonts w:ascii="方正仿宋_GBK" w:eastAsia="方正仿宋_GBK" w:cs="方正仿宋_GBK" w:hint="eastAsia"/>
                <w:sz w:val="28"/>
                <w:szCs w:val="28"/>
              </w:rPr>
              <w:t>最低价法</w:t>
            </w:r>
          </w:p>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√综合评分法（权重：价格2</w:t>
            </w:r>
            <w:r>
              <w:rPr>
                <w:rFonts w:ascii="方正仿宋_GBK" w:eastAsia="方正仿宋_GBK" w:cs="方正仿宋_GBK"/>
                <w:sz w:val="28"/>
                <w:szCs w:val="28"/>
              </w:rPr>
              <w:t>0</w:t>
            </w:r>
            <w:r>
              <w:rPr>
                <w:rFonts w:ascii="方正仿宋_GBK" w:eastAsia="方正仿宋_GBK" w:cs="方正仿宋_GBK" w:hint="eastAsia"/>
                <w:sz w:val="28"/>
                <w:szCs w:val="28"/>
              </w:rPr>
              <w:t>%、评审因素8</w:t>
            </w:r>
            <w:r>
              <w:rPr>
                <w:rFonts w:ascii="方正仿宋_GBK" w:eastAsia="方正仿宋_GBK" w:cs="方正仿宋_GBK"/>
                <w:sz w:val="28"/>
                <w:szCs w:val="28"/>
              </w:rPr>
              <w:t>0</w:t>
            </w:r>
            <w:r>
              <w:rPr>
                <w:rFonts w:ascii="方正仿宋_GBK" w:eastAsia="方正仿宋_GBK" w:cs="方正仿宋_GBK" w:hint="eastAsia"/>
                <w:sz w:val="28"/>
                <w:szCs w:val="28"/>
              </w:rPr>
              <w:t>%）</w:t>
            </w:r>
          </w:p>
        </w:tc>
      </w:tr>
      <w:tr>
        <w:tc>
          <w:tcPr>
            <w:tcW w:w="868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2000"/>
        </w:trP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857"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2.</w:t>
            </w:r>
            <w:r>
              <w:rPr>
                <w:rFonts w:ascii="方正仿宋_GBK" w:eastAsia="方正仿宋_GBK" w:cs="方正仿宋_GBK" w:hint="eastAsia"/>
                <w:sz w:val="28"/>
                <w:szCs w:val="28"/>
              </w:rPr>
              <w:t>详细需求栏中所有加“★”项的需求均为实质性要求，不满足实质性要求的响应文件将按无效响应文件处理。</w:t>
            </w:r>
          </w:p>
        </w:tc>
      </w:tr>
      <w:tr>
        <w:trPr>
          <w:trHeight w:val="3424"/>
        </w:trPr>
        <w:tc>
          <w:tcPr>
            <w:tcW w:w="1825" w:type="dxa"/>
            <w:vAlign w:val="center"/>
          </w:tcPr>
          <w:p>
            <w:pPr>
              <w:pStyle w:val="132"/>
              <w:spacing w:line="560" w:lineRule="exact"/>
              <w:jc w:val="center"/>
              <w:rPr>
                <w:rFonts w:ascii="Times New Roman" w:eastAsia="方正仿宋_GBK" w:cs="Times New Roman" w:hAnsi="Times New Roman"/>
                <w:b/>
                <w:bCs/>
                <w:sz w:val="28"/>
                <w:szCs w:val="28"/>
              </w:rPr>
            </w:pPr>
            <w:r>
              <w:rPr>
                <w:rFonts w:ascii="方正仿宋_GBK" w:eastAsia="方正仿宋_GBK" w:cs="方正仿宋_GBK" w:hint="eastAsia"/>
                <w:b/>
                <w:bCs/>
                <w:sz w:val="28"/>
                <w:szCs w:val="28"/>
              </w:rPr>
              <w:t>资格条件</w:t>
            </w:r>
          </w:p>
        </w:tc>
        <w:tc>
          <w:tcPr>
            <w:tcW w:w="6857" w:type="dxa"/>
            <w:vAlign w:val="center"/>
          </w:tcPr>
          <w:p>
            <w:pPr>
              <w:pStyle w:val="75"/>
              <w:spacing w:line="400" w:lineRule="exact"/>
              <w:rPr>
                <w:rFonts w:ascii="方正仿宋_GBK" w:eastAsia="方正仿宋_GBK" w:cs="方正仿宋_GBK"/>
                <w:sz w:val="28"/>
                <w:szCs w:val="28"/>
              </w:rPr>
            </w:pPr>
            <w:r>
              <w:rPr>
                <w:rFonts w:ascii="方正仿宋_GBK" w:eastAsia="方正仿宋_GBK" w:cs="方正仿宋_GBK" w:hint="eastAsia"/>
                <w:sz w:val="28"/>
                <w:szCs w:val="28"/>
              </w:rPr>
              <w:t>1.具有独立法人资格，能够承担本项目实施；</w:t>
            </w:r>
          </w:p>
          <w:p>
            <w:pPr>
              <w:spacing w:line="400" w:lineRule="exact"/>
              <w:rPr>
                <w:rFonts w:ascii="Times New Roman" w:eastAsia="方正仿宋_GBK" w:cs="Times New Roman" w:hAnsi="Times New Roman"/>
                <w:sz w:val="28"/>
                <w:szCs w:val="28"/>
              </w:rPr>
            </w:pPr>
            <w:r>
              <w:rPr>
                <w:rFonts w:ascii="方正仿宋_GBK" w:eastAsia="方正仿宋_GBK" w:cs="方正仿宋_GBK" w:hint="eastAsia"/>
                <w:sz w:val="28"/>
                <w:szCs w:val="28"/>
              </w:rPr>
              <w:t>2.</w:t>
            </w:r>
            <w:r>
              <w:rPr>
                <w:rFonts w:ascii="方正仿宋_GBK" w:eastAsia="方正仿宋_GBK" w:cs="方正仿宋_GBK"/>
                <w:sz w:val="28"/>
                <w:szCs w:val="28"/>
              </w:rPr>
              <w:t>提供其他书面</w:t>
            </w:r>
            <w:r>
              <w:rPr>
                <w:rFonts w:ascii="方正仿宋_GBK" w:eastAsia="方正仿宋_GBK" w:cs="方正仿宋_GBK" w:hint="eastAsia"/>
                <w:sz w:val="28"/>
                <w:szCs w:val="28"/>
              </w:rPr>
              <w:t>资质证明</w:t>
            </w:r>
            <w:r>
              <w:rPr>
                <w:rFonts w:ascii="方正仿宋_GBK" w:eastAsia="方正仿宋_GBK" w:cs="方正仿宋_GBK"/>
                <w:sz w:val="28"/>
                <w:szCs w:val="28"/>
              </w:rPr>
              <w:t>材料，包括</w:t>
            </w:r>
            <w:r>
              <w:rPr>
                <w:rFonts w:ascii="方正仿宋_GBK" w:eastAsia="方正仿宋_GBK" w:cs="方正仿宋_GBK" w:hint="eastAsia"/>
                <w:sz w:val="28"/>
                <w:szCs w:val="28"/>
              </w:rPr>
              <w:t>：</w:t>
            </w:r>
            <w:r>
              <w:rPr>
                <w:rFonts w:ascii="方正仿宋_GBK" w:eastAsia="方正仿宋_GBK" w:cs="方正仿宋_GBK"/>
                <w:sz w:val="28"/>
                <w:szCs w:val="28"/>
              </w:rPr>
              <w:t>工商营业执照或</w:t>
            </w:r>
            <w:r>
              <w:rPr>
                <w:rFonts w:ascii="方正仿宋_GBK" w:eastAsia="方正仿宋_GBK" w:cs="方正仿宋_GBK" w:hint="eastAsia"/>
                <w:sz w:val="28"/>
                <w:szCs w:val="28"/>
              </w:rPr>
              <w:t>三合一证照复印件、法人授权书</w:t>
            </w:r>
            <w:r>
              <w:rPr>
                <w:rFonts w:ascii="方正仿宋_GBK" w:eastAsia="方正仿宋_GBK" w:cs="方正仿宋_GBK"/>
                <w:sz w:val="28"/>
                <w:szCs w:val="28"/>
              </w:rPr>
              <w:t>、具备</w:t>
            </w:r>
            <w:r>
              <w:rPr>
                <w:rFonts w:ascii="方正仿宋_GBK" w:eastAsia="方正仿宋_GBK" w:cs="方正仿宋_GBK" w:hint="eastAsia"/>
                <w:sz w:val="28"/>
                <w:szCs w:val="28"/>
              </w:rPr>
              <w:t>独立承担本项目实施</w:t>
            </w:r>
            <w:r>
              <w:rPr>
                <w:rFonts w:ascii="方正仿宋_GBK" w:eastAsia="方正仿宋_GBK" w:cs="方正仿宋_GBK"/>
                <w:sz w:val="28"/>
                <w:szCs w:val="28"/>
              </w:rPr>
              <w:t>能</w:t>
            </w:r>
            <w:r>
              <w:rPr>
                <w:rFonts w:ascii="方正仿宋_GBK" w:eastAsia="方正仿宋_GBK" w:cs="方正仿宋_GBK" w:hint="eastAsia"/>
                <w:sz w:val="28"/>
                <w:szCs w:val="28"/>
              </w:rPr>
              <w:t>力承</w:t>
            </w:r>
            <w:r>
              <w:rPr>
                <w:rFonts w:ascii="方正仿宋_GBK" w:eastAsia="方正仿宋_GBK" w:cs="方正仿宋_GBK"/>
                <w:sz w:val="28"/>
                <w:szCs w:val="28"/>
              </w:rPr>
              <w:t>诺书。</w:t>
            </w:r>
          </w:p>
        </w:tc>
      </w:tr>
      <w:tr>
        <w:trPr>
          <w:trHeight w:val="3676"/>
        </w:trPr>
        <w:tc>
          <w:tcPr>
            <w:tcW w:w="1825" w:type="dxa"/>
            <w:vAlign w:val="center"/>
          </w:tcPr>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实质性需求</w:t>
            </w:r>
          </w:p>
        </w:tc>
        <w:tc>
          <w:tcPr>
            <w:tcW w:w="6857" w:type="dxa"/>
          </w:tcPr>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（填写具体的采购需求。其中：综合评分法项目中需要量化评审的需求，应填写在“评审因素”一栏）</w:t>
            </w:r>
          </w:p>
          <w:p>
            <w:pPr>
              <w:pStyle w:val="83"/>
              <w:spacing w:line="400" w:lineRule="exact"/>
              <w:rPr>
                <w:rFonts w:ascii="方正仿宋_GBK" w:eastAsia="方正仿宋_GBK" w:cs="方正仿宋_GBK" w:hint="eastAsia"/>
                <w:bCs/>
                <w:sz w:val="28"/>
                <w:szCs w:val="28"/>
              </w:rPr>
            </w:pPr>
            <w:bookmarkStart w:id="0" w:name="_Toc38483669"/>
            <w:r>
              <w:rPr>
                <w:rFonts w:ascii="方正仿宋_GBK" w:eastAsia="方正仿宋_GBK" w:cs="方正仿宋_GBK" w:hint="eastAsia"/>
                <w:bCs/>
                <w:sz w:val="28"/>
                <w:szCs w:val="28"/>
              </w:rPr>
              <w:t>1、发送二合一控制器（1台）参数：</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1)、采用2U标准机箱：</w:t>
              <w:br/>
              <w:t>2)、发送卡和视频处理器二合一、减少设备数量和设备间连线，提升稳定性和兼容性：。</w:t>
              <w:br/>
              <w:t>3)、具备分辨率为480×320的LCD显示屏，显示操作菜单及系统信息。</w:t>
              <w:br/>
              <w:t>4)、总带载1300万像素点，最宽15360像素，最高15360像素。</w:t>
              <w:br/>
              <w:t>5)、具备20路千兆网口输出，单网口最大65万像素点。</w:t>
              <w:br/>
              <w:t>6)、支持6路视频输入接口：1路HDMI2.0、1路DP1.2、2路HDMI1.4、2路DVI。</w:t>
              <w:br/>
              <w:t>7）、支持最大视频信号输入：3840×2160@60Hz。</w:t>
              <w:br/>
              <w:t>8）、1路3.5mm音频输入接口，1路3.5mm音频输出接口。</w:t>
              <w:br/>
              <w:t>9）、具备1路USB-B调试接口；1路LAN百兆网通讯接口，支持调试控制；1路RS232接口，支持中控设备控制；1路SENSOR传感器接口。</w:t>
              <w:br/>
              <w:t>10）、支持5画面显示，1×4K窗口+1×2K窗口；或5×2K窗口（支持同时显示4路2K输入信号源），支持窗口叠加、漫游并任意切换。</w:t>
              <w:br/>
              <w:t>11）、支持窗口位置、大小调整及窗口截取功能。</w:t>
              <w:br/>
              <w:t>12）、（需要提供具有ilac-MRA、CNAS、CMA认证标识的第三方功能检测报告）</w:t>
              <w:br/>
              <w:t>13）、▲支持设备备份和网口备份，设备故障或网线故障时保证屏体运行过程正常无问题。（需要提供具有ilac-MRA、CNAS、CMA认证标识的第三方功能检测报告）</w:t>
              <w:br/>
              <w:t>14）、支持OSD字幕图片设置，支持保存4段字幕模式，字幕支持静止、水平滚动、垂直滚动、3种滚动模式。</w:t>
              <w:br/>
              <w:t>15）、▲支持HDR、HDR-HLG显示，能够极大的增强显示屏画质，使画面色彩更加真实生动，细节更加清晰。（需要提供具有ilac-MRA、CNAS、CMA认证标识的第三方功能检测报告）</w:t>
              <w:br/>
              <w:t>16）、▲支持画面全屏缩放、点对点显示、自定义缩放三种缩放模式。（需要提供具有ilac-MRA、CNAS、CMA认证标识的第三方功能检测报告）</w:t>
              <w:br/>
              <w:t>17）、内置测试图，无需接入输入信号，开启测试模式，白、红、绿、蓝、黑等测试画面。</w:t>
              <w:br/>
              <w:t>18）、▲支持创建10个用户场景作为模板保存可直接调用，方便使用，支持一键进入用户场景作为模板保存、调用界面。（需要提供具有ilac-MRA、CNAS、CMA认证标识的第三方功能检测报告）</w:t>
              <w:br/>
              <w:t>19）、支持定时场景切换，最多可设置5段时间切换场景。</w:t>
              <w:br/>
              <w:t>20）、▲支持数据巡检，大屏更换接收卡后，免调试，工程文件“一键”巡检修复数据；屏幕巡检数据支持存储在SD卡或者设备内置存储器，支持屏幕巡检参数固化保存。（需要提供具有ilac-MRA、CNAS、CMA认证标识的第三方功能检测报告）</w:t>
              <w:br/>
              <w:t>21）、▲支持千兆网误码率检测，监测接收卡间通讯时传输链路上的数据丢包情况。（需要提供具有ilac-MRA、CNAS、CMA认证标识的第三方功能检测报告）</w:t>
              <w:br/>
              <w:t>22）、▲支持网线自由走线，多窗口功能，网线带载点数按带载实际LED点数计算，不在按照传统的矩形范围计算，提高网口利用率。（控制系统软件需要提供具有ilac-MRA、CNAS、CMA认证标识的第三方功能检测报告）</w:t>
              <w:br/>
              <w:t>23）、▲支持可视化调试连屏，积木拼图式连屏操作，直观的显示LED屏形状、位置和拼接效果;支持箱体程序快速添加、各种对齐方式、位置锁定、配置数据一键替换、网口快速选择等便捷功能，快速有效完成。（控制系统软件需要提供具有ilac-MRA、CNAS、CMA认证标识的第三方功能检测报告）</w:t>
              <w:br/>
              <w:t>24）、支持设备按键锁，3分钟无操作自动锁定，锁定按键功能，防止误操作。</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2.接收卡（145张）参数要求：</w:t>
            </w:r>
          </w:p>
          <w:p>
            <w:pPr>
              <w:pStyle w:val="83"/>
              <w:spacing w:line="400" w:lineRule="exact"/>
              <w:rPr>
                <w:rFonts w:ascii="方正仿宋_GBK" w:eastAsia="方正仿宋_GBK" w:cs="方正仿宋_GBK" w:hint="eastAsia"/>
                <w:bCs/>
                <w:sz w:val="28"/>
                <w:szCs w:val="28"/>
              </w:rPr>
            </w:pPr>
            <w:bookmarkEnd w:id="0"/>
            <w:r>
              <w:rPr>
                <w:rFonts w:ascii="方正仿宋_GBK" w:eastAsia="方正仿宋_GBK" w:cs="方正仿宋_GBK" w:hint="eastAsia"/>
                <w:bCs/>
                <w:sz w:val="28"/>
                <w:szCs w:val="28"/>
              </w:rPr>
              <w:t>1）采用4个标准26pin接口，最大支持20组RGB并行数据；最大带载像素256*512；</w:t>
              <w:br/>
              <w:t>2）支持逐点亮色度校正、支持多种显示效果方案、支持画面缩放功能；</w:t>
              <w:br/>
              <w:t>3）配合校正软件，对大屏的每个灯点的亮度和色度进行校正，有效消除色差使显示屏的亮度和色度达到高度一致；</w:t>
              <w:br/>
              <w:t>4）配合软件实现刷新优先和灰度优先效果；</w:t>
              <w:br/>
              <w:t>5）可对接收卡带载的像素进行倍数缩放，实现显示画面的放大与缩小。</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3.网线及箱体链接线 155根</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1）用于显示屏箱体间的信号传输，适配标准接口，具备抗干扰性；</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2）六类网络跳线，最大单段长度为1米，传输速率为250Mbps；六类网线跳线性能符合IEC61935-2规范，材质采用纯</w:t>
            </w:r>
            <w:r>
              <w:rPr>
                <w:rFonts w:ascii="方正仿宋_GBK" w:eastAsia="方正仿宋_GBK" w:cs="方正仿宋_GBK" w:hint="eastAsia"/>
                <w:bCs/>
                <w:sz w:val="28"/>
                <w:szCs w:val="28"/>
              </w:rPr>
              <w:fldChar w:fldCharType="begin"/>
            </w:r>
            <w:r>
              <w:instrText>HYPERLINK "https://baike.baidu.com/item/%E6%97%A0%E6%B0%A7%E9%93%9C/6134347?fromModule=lemma_inlink"</w:instrText>
            </w:r>
            <w:r>
              <w:rPr>
                <w:rFonts w:ascii="方正仿宋_GBK" w:eastAsia="方正仿宋_GBK" w:cs="方正仿宋_GBK" w:hint="eastAsia"/>
                <w:bCs/>
                <w:sz w:val="28"/>
                <w:szCs w:val="28"/>
              </w:rPr>
              <w:fldChar w:fldCharType="separate"/>
            </w:r>
            <w:r>
              <w:rPr>
                <w:rFonts w:ascii="方正仿宋_GBK" w:eastAsia="方正仿宋_GBK" w:cs="方正仿宋_GBK" w:hint="eastAsia"/>
                <w:bCs/>
                <w:sz w:val="28"/>
                <w:szCs w:val="28"/>
              </w:rPr>
              <w:t>无氧铜</w:t>
            </w:r>
            <w:r>
              <w:rPr>
                <w:rFonts w:ascii="方正仿宋_GBK" w:eastAsia="方正仿宋_GBK" w:cs="方正仿宋_GBK" w:hint="eastAsia"/>
                <w:bCs/>
                <w:sz w:val="28"/>
                <w:szCs w:val="28"/>
              </w:rPr>
              <w:fldChar w:fldCharType="end"/>
            </w:r>
            <w:r>
              <w:rPr>
                <w:rFonts w:ascii="方正仿宋_GBK" w:eastAsia="方正仿宋_GBK" w:cs="方正仿宋_GBK" w:hint="eastAsia"/>
                <w:bCs/>
                <w:sz w:val="28"/>
                <w:szCs w:val="28"/>
              </w:rPr>
              <w:t>铜芯和环保</w:t>
            </w:r>
            <w:r>
              <w:rPr>
                <w:rFonts w:ascii="方正仿宋_GBK" w:eastAsia="方正仿宋_GBK" w:cs="方正仿宋_GBK" w:hint="eastAsia"/>
                <w:bCs/>
                <w:sz w:val="28"/>
                <w:szCs w:val="28"/>
              </w:rPr>
              <w:fldChar w:fldCharType="begin"/>
            </w:r>
            <w:r>
              <w:instrText>HYPERLINK "https://baike.baidu.com/item/PVC/1405368?fromModule=lemma_inlink"</w:instrText>
            </w:r>
            <w:r>
              <w:rPr>
                <w:rFonts w:ascii="方正仿宋_GBK" w:eastAsia="方正仿宋_GBK" w:cs="方正仿宋_GBK" w:hint="eastAsia"/>
                <w:bCs/>
                <w:sz w:val="28"/>
                <w:szCs w:val="28"/>
              </w:rPr>
              <w:fldChar w:fldCharType="separate"/>
            </w:r>
            <w:r>
              <w:rPr>
                <w:rFonts w:ascii="方正仿宋_GBK" w:eastAsia="方正仿宋_GBK" w:cs="方正仿宋_GBK" w:hint="eastAsia"/>
                <w:bCs/>
                <w:sz w:val="28"/>
                <w:szCs w:val="28"/>
              </w:rPr>
              <w:t>PVC</w:t>
            </w:r>
            <w:r>
              <w:rPr>
                <w:rFonts w:ascii="方正仿宋_GBK" w:eastAsia="方正仿宋_GBK" w:cs="方正仿宋_GBK" w:hint="eastAsia"/>
                <w:bCs/>
                <w:sz w:val="28"/>
                <w:szCs w:val="28"/>
              </w:rPr>
              <w:fldChar w:fldCharType="end"/>
            </w:r>
            <w:r>
              <w:rPr>
                <w:rFonts w:ascii="方正仿宋_GBK" w:eastAsia="方正仿宋_GBK" w:cs="方正仿宋_GBK" w:hint="eastAsia"/>
                <w:bCs/>
                <w:sz w:val="28"/>
                <w:szCs w:val="28"/>
              </w:rPr>
              <w:t>外皮；</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3）承担核心数据传输，采用工业级线材，支持高速稳定；</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4.项目实施方案要求：</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1）拆除现有陈旧配件；</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2）对现有线路进行梳理；</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3）主要负责设备的安装调试，确保其与既有平台实现无缝对接；保证整改后的屏体与既有控制系统及显示系统完全兼容，实现无缝集成，确保系统整体运行的协调性与稳定性；</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5.售后服务及响应时间</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1）质保期及响应时间：提供≥1年免费质保（含设备维修、更换、上门服务）.</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2）提供免费技术培训，确保甲方工作人员掌握系统操作、日常维护、简单故障处理方法，且提供长期技术咨询支持。</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6. 付款方式</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经验收合格后，供应商开具全款有效发票提供给我方，我方收到发票后一次性支付供应商合同总金额。</w:t>
            </w:r>
          </w:p>
        </w:tc>
      </w:tr>
      <w:tr>
        <w:trPr>
          <w:trHeight w:val="1627"/>
        </w:trPr>
        <w:tc>
          <w:tcPr>
            <w:tcW w:w="1825" w:type="dxa"/>
            <w:vAlign w:val="center"/>
          </w:tcPr>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评审因素</w:t>
            </w:r>
          </w:p>
        </w:tc>
        <w:tc>
          <w:tcPr>
            <w:tcW w:w="6857" w:type="dxa"/>
          </w:tcPr>
          <w:p>
            <w:pPr>
              <w:pStyle w:val="83"/>
              <w:spacing w:line="400" w:lineRule="exact"/>
              <w:rPr>
                <w:rFonts w:ascii="方正仿宋_GBK" w:eastAsia="方正仿宋_GBK" w:cs="方正仿宋_GBK" w:hint="eastAsia"/>
                <w:bCs/>
                <w:sz w:val="28"/>
                <w:szCs w:val="28"/>
              </w:rPr>
            </w:pPr>
          </w:p>
          <w:p>
            <w:pPr>
              <w:pStyle w:val="83"/>
              <w:spacing w:line="400" w:lineRule="exact"/>
              <w:rPr>
                <w:rFonts w:ascii="方正仿宋_GBK" w:eastAsia="方正仿宋_GBK" w:cs="方正仿宋_GBK" w:hint="eastAsia"/>
                <w:bCs/>
                <w:sz w:val="28"/>
                <w:szCs w:val="28"/>
              </w:rPr>
            </w:pP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1、价格因素20分，计算方法为：比选基准价/报价X 20，比选基准价为符合资格条件的最低报价，得分四舍五入保留2位小数。</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2、其他评审因素80分：</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 xml:space="preserve">  （1）系统整体兼容性及稳定性40分，在技术规范中标“▲”项，每满足1条得3分，最高得24分；接收系统、发送系统与既有显示屏系统和会议室控制系统完全匹配，无须增加或更换其它配件，完成后屏体无卡顿、无黑屏、无花屏，得16分；未能满足以上得0分；</w:t>
            </w:r>
          </w:p>
          <w:p>
            <w:pPr>
              <w:pStyle w:val="83"/>
              <w:spacing w:line="400" w:lineRule="exact"/>
              <w:rPr>
                <w:rFonts w:ascii="方正仿宋_GBK" w:eastAsia="方正仿宋_GBK" w:cs="方正仿宋_GBK" w:hint="eastAsia"/>
                <w:bCs/>
                <w:sz w:val="28"/>
                <w:szCs w:val="28"/>
              </w:rPr>
            </w:pPr>
            <w:r>
              <w:rPr>
                <w:rFonts w:ascii="方正仿宋_GBK" w:eastAsia="方正仿宋_GBK" w:cs="方正仿宋_GBK" w:hint="eastAsia"/>
                <w:bCs/>
                <w:sz w:val="28"/>
                <w:szCs w:val="28"/>
              </w:rPr>
              <w:t xml:space="preserve"> </w:t>
            </w:r>
            <w:bookmarkStart w:id="1" w:name="_GoBack"/>
            <w:bookmarkEnd w:id="1"/>
            <w:r>
              <w:rPr>
                <w:rFonts w:ascii="方正仿宋_GBK" w:eastAsia="方正仿宋_GBK" w:cs="方正仿宋_GBK" w:hint="eastAsia"/>
                <w:bCs/>
                <w:sz w:val="28"/>
                <w:szCs w:val="28"/>
              </w:rPr>
              <w:t>（2）项目实施方案20分，供应商提供详细方案，应根据采购人工作需求、进度要求、实际情况制定详细的项目实施方案，对项目目标、工作任务、阶段性工作、项目组织机构、职责分工、项目进度、质量控制等内容进行详细的说明，以确保项目实施按时保质的完成。根据其合理可行性、内容完整性、针对性进行评分。项目实施方案全面、合理、专业得15-13分，项目实施方案一般得12-6分，项目实施方案欠妥当得5-0分；签订合同后3个自然日内交付（含设备运输、安装、调试、验收）得5分，否则不得分。；</w:t>
            </w:r>
          </w:p>
          <w:p>
            <w:pPr>
              <w:pStyle w:val="83"/>
              <w:spacing w:line="400" w:lineRule="exact"/>
              <w:ind w:firstLineChars="50" w:firstLine="193"/>
              <w:rPr>
                <w:rFonts w:ascii="方正仿宋_GBK" w:eastAsia="方正仿宋_GBK" w:cs="方正仿宋_GBK" w:hint="eastAsia"/>
                <w:bCs/>
                <w:sz w:val="28"/>
                <w:szCs w:val="28"/>
              </w:rPr>
            </w:pPr>
            <w:r>
              <w:rPr>
                <w:rFonts w:ascii="方正仿宋_GBK" w:eastAsia="方正仿宋_GBK" w:cs="方正仿宋_GBK" w:hint="eastAsia"/>
                <w:bCs/>
                <w:sz w:val="28"/>
                <w:szCs w:val="28"/>
              </w:rPr>
              <w:t>（3）售后服务20分，质保期内响应时间≤0.5小时，须上门服务时间≤0.5小时，得10分否则不得分；每季度巡检3次为期一年，有重大会议须派遣技术人员到现场保证会议顺利完成并提供甲方签字的巡检记录，得10分。</w:t>
            </w:r>
          </w:p>
        </w:tc>
      </w:tr>
    </w:tbl>
    <w:p>
      <w:pPr>
        <w:pStyle w:val="83"/>
        <w:spacing w:line="400" w:lineRule="exact"/>
        <w:rPr>
          <w:rFonts w:ascii="方正仿宋_GBK" w:eastAsia="方正仿宋_GBK" w:cs="方正仿宋_GBK" w:hint="eastAsia"/>
          <w:bCs/>
          <w:sz w:val="28"/>
          <w:szCs w:val="28"/>
        </w:rPr>
      </w:pPr>
    </w:p>
    <w:sectPr>
      <w:footerReference w:type="default" r:id="rId2"/>
      <w:pgSz w:w="11907" w:h="16840"/>
      <w:pgMar w:top="2098" w:right="1474" w:bottom="1985" w:left="1588" w:header="1814" w:footer="1474" w:gutter="0"/>
      <w:pgNumType w:start="0"/>
      <w:titlePg/>
      <w:docGrid w:type="linesAndChars" w:linePitch="580" w:charSpace="21685"/>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Wingdings 2">
    <w:altName w:val="方正宋体S-超大字符集(SIP)"/>
    <w:panose1 w:val="05020102010507070707"/>
    <w:charset w:val="02"/>
    <w:family w:val="roman"/>
    <w:pitch w:val="variable"/>
    <w:sig w:usb0="00000000" w:usb1="10000000" w:usb2="00000000" w:usb3="00000000" w:csb0="80000000"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Calibri">
    <w:panose1 w:val="020F0502020204030204"/>
    <w:charset w:val="00"/>
    <w:family w:val="swiss"/>
    <w:pitch w:val="variable"/>
    <w:sig w:usb0="E4002EFF" w:usb1="C200247B" w:usb2="00000009" w:usb3="00000000" w:csb0="200001FF" w:csb1="0000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 w:name="Courier New">
    <w:panose1 w:val="02070409020205090404"/>
    <w:charset w:val="00"/>
    <w:family w:val="auto"/>
    <w:pitch w:val="variable"/>
    <w:sig w:usb0="00007A87" w:usb1="80000000" w:usb2="00000008" w:usb3="00000000" w:csb0="400001FF" w:csb1="FFFF0000"/>
  </w:font>
  <w:font w:name="Cambria">
    <w:panose1 w:val="02040503050406030204"/>
    <w:charset w:val="00"/>
    <w:family w:val="auto"/>
    <w:pitch w:val="variable"/>
    <w:sig w:usb0="E00002FF" w:usb1="400004FF" w:usb2="00000000" w:usb3="00000000" w:csb0="2000019F" w:csb1="00000000"/>
  </w:font>
  <w:font w:name="ＭＳ 明朝">
    <w:panose1 w:val="00000000000000000000"/>
    <w:charset w:val="00"/>
    <w:family w:val="auto"/>
    <w:pitch w:val="variable"/>
    <w:sig w:usb0="00000000" w:usb1="00000000" w:usb2="00000000" w:usb3="00000000" w:csb0="00000000" w:csb1="00000000"/>
  </w:font>
  <w:font w:name="Wingdings">
    <w:panose1 w:val="05000000000000000000"/>
    <w:charset w:val="02"/>
    <w:family w:val="auto"/>
    <w:pitch w:val="variable"/>
    <w:sig w:usb0="00000000" w:usb1="0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tabs>
        <w:tab w:val="center" w:pos="4153"/>
        <w:tab w:val="right" w:pos="8307"/>
      </w:tabs>
      <w:jc w:val="center"/>
      <w:rPr>
        <w:sz w:val="32"/>
        <w:szCs w:val="32"/>
      </w:rPr>
    </w:pPr>
    <w:r>
      <w:rPr>
        <w:sz w:val="32"/>
        <w:szCs w:val="32"/>
      </w:rPr>
      <w:fldChar w:fldCharType="begin"/>
    </w:r>
    <w:r>
      <w:rPr>
        <w:sz w:val="32"/>
        <w:szCs w:val="32"/>
      </w:rPr>
      <w:instrText>Page</w:instrText>
    </w:r>
    <w:r>
      <w:rPr>
        <w:sz w:val="32"/>
        <w:szCs w:val="32"/>
      </w:rPr>
      <w:fldChar w:fldCharType="separate"/>
    </w:r>
    <w:r>
      <w:rPr>
        <w:sz w:val="32"/>
        <w:szCs w:val="32"/>
      </w:rPr>
      <w:t>3</w:t>
    </w:r>
    <w:r>
      <w:rPr>
        <w:sz w:val="32"/>
        <w:szCs w:val="32"/>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AA8369A"/>
    <w:multiLevelType w:val="singleLevel"/>
    <w:tmpl w:val="00000000"/>
    <w:lvl w:ilvl="0">
      <w:start w:val="1"/>
      <w:numFmt w:val="decimal"/>
      <w:lvlRestart w:val="0"/>
      <w:lvlText w:val="%1."/>
      <w:lvlJc w:val="left"/>
      <w:pPr>
        <w:tabs>
          <w:tab w:val="num" w:pos="1620"/>
        </w:tabs>
        <w:ind w:left="1620" w:hanging="360"/>
      </w:pPr>
    </w:lvl>
  </w:abstractNum>
  <w:abstractNum w:abstractNumId="1">
    <w:nsid w:val="C3D39E8B"/>
    <w:multiLevelType w:val="singleLevel"/>
    <w:tmpl w:val="00000000"/>
    <w:lvl w:ilvl="0">
      <w:start w:val="1"/>
      <w:numFmt w:val="bullet"/>
      <w:lvlRestart w:val="0"/>
      <w:lvlText w:val=""/>
      <w:lvlJc w:val="left"/>
      <w:pPr>
        <w:tabs>
          <w:tab w:val="num" w:pos="2040"/>
        </w:tabs>
        <w:ind w:left="2040" w:hanging="360"/>
      </w:pPr>
      <w:rPr>
        <w:rFonts w:ascii="Wingdings" w:hAnsi="Wingdings" w:hint="default"/>
      </w:rPr>
    </w:lvl>
  </w:abstractNum>
  <w:abstractNum w:abstractNumId="2">
    <w:nsid w:val="AC0B4617"/>
    <w:multiLevelType w:val="singleLevel"/>
    <w:tmpl w:val="00000000"/>
    <w:lvl w:ilvl="0">
      <w:start w:val="1"/>
      <w:numFmt w:val="bullet"/>
      <w:lvlRestart w:val="0"/>
      <w:lvlText w:val=""/>
      <w:lvlJc w:val="left"/>
      <w:pPr>
        <w:tabs>
          <w:tab w:val="num" w:pos="780"/>
        </w:tabs>
        <w:ind w:left="780" w:hanging="360"/>
      </w:pPr>
      <w:rPr>
        <w:rFonts w:ascii="Wingdings" w:hAnsi="Wingdings" w:hint="default"/>
      </w:rPr>
    </w:lvl>
  </w:abstractNum>
  <w:abstractNum w:abstractNumId="3">
    <w:nsid w:val="2DB41618"/>
    <w:multiLevelType w:val="singleLevel"/>
    <w:tmpl w:val="00000000"/>
    <w:lvl w:ilvl="0">
      <w:start w:val="1"/>
      <w:numFmt w:val="bullet"/>
      <w:lvlRestart w:val="0"/>
      <w:lvlText w:val=""/>
      <w:lvlJc w:val="left"/>
      <w:pPr>
        <w:tabs>
          <w:tab w:val="num" w:pos="1200"/>
        </w:tabs>
        <w:ind w:left="120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displayBackgroundShape/>
  <w:bordersDoNotSurroundHeader/>
  <w:bordersDoNotSurroundFooter/>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pageBreakBefore w:val="0"/>
      <w:widowControl w:val="0"/>
      <w:suppressLineNumbers w:val="0"/>
      <w:suppressAutoHyphens w:val="0"/>
      <w:spacing w:before="0" w:after="0" w:line="560" w:lineRule="exact"/>
      <w:jc w:val="center"/>
      <w:outlineLvl w:val="0"/>
    </w:pPr>
    <w:rPr>
      <w:rFonts w:eastAsia="方正小标宋_GBK"/>
      <w:b/>
      <w:kern w:val="44"/>
      <w:sz w:val="44"/>
    </w:rPr>
  </w:style>
  <w:style w:type="paragraph" w:styleId="2">
    <w:name w:val="heading 2"/>
    <w:basedOn w:val="0"/>
    <w:next w:val="0"/>
    <w:pPr>
      <w:keepNext/>
      <w:keepLines/>
      <w:pageBreakBefore w:val="0"/>
      <w:widowControl w:val="0"/>
      <w:suppressLineNumbers w:val="0"/>
      <w:suppressAutoHyphens w:val="0"/>
      <w:spacing w:before="260" w:after="260" w:line="415" w:lineRule="auto"/>
      <w:outlineLvl w:val="1"/>
    </w:pPr>
    <w:rPr>
      <w:rFonts w:ascii="Arial" w:eastAsia="黑体" w:hAnsi="Arial"/>
      <w:b/>
      <w:sz w:val="32"/>
    </w:rPr>
  </w:style>
  <w:style w:type="paragraph" w:styleId="3">
    <w:name w:val="heading 3"/>
    <w:basedOn w:val="0"/>
    <w:next w:val="0"/>
    <w:pPr>
      <w:keepNext/>
      <w:keepLines/>
      <w:pageBreakBefore w:val="0"/>
      <w:widowControl w:val="0"/>
      <w:suppressLineNumbers w:val="0"/>
      <w:suppressAutoHyphens w:val="0"/>
      <w:spacing w:before="260" w:after="260" w:line="415" w:lineRule="auto"/>
      <w:outlineLvl w:val="2"/>
    </w:pPr>
    <w:rPr>
      <w:rFonts w:eastAsia="方正楷体_GBK"/>
      <w:b/>
      <w:sz w:val="32"/>
    </w:rPr>
  </w:style>
  <w:style w:type="character" w:default="1" w:styleId="10">
    <w:name w:val="Default Paragraph Font"/>
  </w:style>
  <w:style w:type="paragraph" w:styleId="15">
    <w:name w:val="toc 5"/>
    <w:basedOn w:val="0"/>
    <w:autoRedefine/>
    <w:next w:val="0"/>
    <w:pPr>
      <w:ind w:left="1680"/>
    </w:pPr>
  </w:style>
  <w:style w:type="paragraph" w:styleId="16">
    <w:name w:val="header"/>
    <w:basedOn w:val="0"/>
    <w:pPr>
      <w:pBdr>
        <w:bottom w:val="single" w:sz="6" w:space="1" w:color="auto"/>
      </w:pBdr>
      <w:tabs>
        <w:tab w:val="center" w:pos="4153"/>
        <w:tab w:val="right" w:pos="8307"/>
      </w:tabs>
      <w:snapToGrid w:val="0"/>
      <w:jc w:val="center"/>
    </w:pPr>
    <w:rPr>
      <w:sz w:val="18"/>
    </w:rPr>
  </w:style>
  <w:style w:type="paragraph" w:styleId="17">
    <w:name w:val="footer"/>
    <w:basedOn w:val="0"/>
    <w:pPr>
      <w:tabs>
        <w:tab w:val="center" w:pos="4153"/>
        <w:tab w:val="right" w:pos="8307"/>
      </w:tabs>
      <w:snapToGrid w:val="0"/>
      <w:jc w:val="left"/>
    </w:pPr>
    <w:rPr>
      <w:sz w:val="18"/>
    </w:rPr>
  </w:style>
  <w:style w:type="paragraph" w:styleId="18">
    <w:name w:val="caption"/>
    <w:next w:val="0"/>
    <w:pPr>
      <w:widowControl w:val="0"/>
      <w:jc w:val="both"/>
    </w:pPr>
    <w:rPr>
      <w:rFonts w:ascii="Arial" w:eastAsia="黑体" w:cs="Arial" w:hAnsi="Arial"/>
      <w:b/>
      <w:bCs/>
      <w:kern w:val="2"/>
      <w:sz w:val="20"/>
      <w:szCs w:val="20"/>
      <w:lang w:val="en-US" w:eastAsia="zh-CN" w:bidi="ar-SA"/>
    </w:rPr>
  </w:style>
  <w:style w:type="paragraph" w:customStyle="1" w:styleId="19">
    <w:name w:val="样式 10 磅"/>
    <w:pPr>
      <w:widowControl w:val="0"/>
      <w:jc w:val="both"/>
    </w:pPr>
    <w:rPr>
      <w:rFonts w:ascii="Calibri" w:eastAsia="宋体" w:cs="Arial" w:hAnsi="Calibri"/>
      <w:kern w:val="2"/>
      <w:sz w:val="21"/>
      <w:szCs w:val="24"/>
      <w:lang w:val="en-US" w:eastAsia="zh-CN" w:bidi="ar-SA"/>
    </w:rPr>
  </w:style>
  <w:style w:type="paragraph" w:customStyle="1" w:styleId="20">
    <w:name w:val="样式 1 10 磅"/>
    <w:pPr>
      <w:widowControl w:val="0"/>
      <w:jc w:val="both"/>
    </w:pPr>
    <w:rPr>
      <w:rFonts w:ascii="Calibri" w:eastAsia="宋体" w:cs="Arial" w:hAnsi="Calibri"/>
      <w:kern w:val="2"/>
      <w:sz w:val="21"/>
      <w:szCs w:val="24"/>
      <w:lang w:val="en-US" w:eastAsia="zh-CN" w:bidi="ar-SA"/>
    </w:rPr>
  </w:style>
  <w:style w:type="paragraph" w:customStyle="1" w:styleId="21">
    <w:name w:val="样式 2 10 磅"/>
    <w:pPr>
      <w:widowControl w:val="0"/>
      <w:jc w:val="both"/>
    </w:pPr>
    <w:rPr>
      <w:rFonts w:ascii="Calibri" w:eastAsia="宋体" w:cs="Arial" w:hAnsi="Calibri"/>
      <w:kern w:val="2"/>
      <w:sz w:val="21"/>
      <w:szCs w:val="24"/>
      <w:lang w:val="en-US" w:eastAsia="zh-CN" w:bidi="ar-SA"/>
    </w:rPr>
  </w:style>
  <w:style w:type="paragraph" w:customStyle="1" w:styleId="22">
    <w:name w:val="样式 3 10 磅"/>
    <w:pPr>
      <w:widowControl w:val="0"/>
      <w:jc w:val="both"/>
    </w:pPr>
    <w:rPr>
      <w:rFonts w:ascii="Calibri" w:eastAsia="宋体" w:cs="Arial" w:hAnsi="Calibri"/>
      <w:kern w:val="2"/>
      <w:sz w:val="21"/>
      <w:szCs w:val="24"/>
      <w:lang w:val="en-US" w:eastAsia="zh-CN" w:bidi="ar-SA"/>
    </w:rPr>
  </w:style>
  <w:style w:type="paragraph" w:customStyle="1" w:styleId="23">
    <w:name w:val="样式 4 10 磅"/>
    <w:pPr>
      <w:widowControl w:val="0"/>
      <w:jc w:val="both"/>
    </w:pPr>
    <w:rPr>
      <w:rFonts w:ascii="Calibri" w:eastAsia="宋体" w:cs="Arial" w:hAnsi="Calibri"/>
      <w:kern w:val="2"/>
      <w:sz w:val="21"/>
      <w:szCs w:val="24"/>
      <w:lang w:val="en-US" w:eastAsia="zh-CN" w:bidi="ar-SA"/>
    </w:rPr>
  </w:style>
  <w:style w:type="paragraph" w:customStyle="1" w:styleId="24">
    <w:name w:val="样式 8 10 磅"/>
    <w:next w:val="15"/>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25">
    <w:name w:val="样式 5 10 磅"/>
    <w:pPr>
      <w:widowControl w:val="0"/>
      <w:jc w:val="both"/>
    </w:pPr>
    <w:rPr>
      <w:rFonts w:ascii="Calibri" w:eastAsia="宋体" w:cs="Arial" w:hAnsi="Calibri"/>
      <w:kern w:val="2"/>
      <w:sz w:val="21"/>
      <w:szCs w:val="24"/>
      <w:lang w:val="en-US" w:eastAsia="zh-CN" w:bidi="ar-SA"/>
    </w:rPr>
  </w:style>
  <w:style w:type="paragraph" w:styleId="26">
    <w:name w:val="List 2"/>
    <w:basedOn w:val="0"/>
    <w:pPr>
      <w:ind w:left="840" w:hanging="420"/>
    </w:pPr>
  </w:style>
  <w:style w:type="paragraph" w:customStyle="1" w:styleId="27">
    <w:name w:val="样式 6 10 磅"/>
    <w:pPr>
      <w:widowControl w:val="0"/>
      <w:jc w:val="both"/>
    </w:pPr>
    <w:rPr>
      <w:rFonts w:ascii="Calibri" w:eastAsia="宋体" w:cs="Arial" w:hAnsi="Calibri"/>
      <w:kern w:val="2"/>
      <w:sz w:val="21"/>
      <w:szCs w:val="24"/>
      <w:lang w:val="en-US" w:eastAsia="zh-CN" w:bidi="ar-SA"/>
    </w:rPr>
  </w:style>
  <w:style w:type="paragraph" w:customStyle="1" w:styleId="28">
    <w:name w:val="样式 7 10 磅"/>
    <w:pPr>
      <w:widowControl w:val="0"/>
      <w:jc w:val="both"/>
    </w:pPr>
    <w:rPr>
      <w:rFonts w:ascii="Calibri" w:eastAsia="宋体" w:cs="Arial" w:hAnsi="Calibri"/>
      <w:kern w:val="2"/>
      <w:sz w:val="21"/>
      <w:szCs w:val="24"/>
      <w:lang w:val="en-US" w:eastAsia="zh-CN" w:bidi="ar-SA"/>
    </w:rPr>
  </w:style>
  <w:style w:type="paragraph" w:customStyle="1" w:styleId="29">
    <w:name w:val="样式 9 10 磅"/>
    <w:pPr>
      <w:widowControl w:val="0"/>
      <w:jc w:val="both"/>
    </w:pPr>
    <w:rPr>
      <w:rFonts w:ascii="Calibri" w:eastAsia="宋体" w:cs="Arial" w:hAnsi="Calibri"/>
      <w:kern w:val="2"/>
      <w:sz w:val="21"/>
      <w:szCs w:val="24"/>
      <w:lang w:val="en-US" w:eastAsia="zh-CN" w:bidi="ar-SA"/>
    </w:rPr>
  </w:style>
  <w:style w:type="paragraph" w:customStyle="1" w:styleId="30">
    <w:name w:val="样式 10 10 磅"/>
    <w:pPr>
      <w:widowControl w:val="0"/>
      <w:jc w:val="both"/>
    </w:pPr>
    <w:rPr>
      <w:rFonts w:ascii="Calibri" w:eastAsia="宋体" w:cs="Arial" w:hAnsi="Calibri"/>
      <w:kern w:val="2"/>
      <w:sz w:val="21"/>
      <w:szCs w:val="24"/>
      <w:lang w:val="en-US" w:eastAsia="zh-CN" w:bidi="ar-SA"/>
    </w:rPr>
  </w:style>
  <w:style w:type="paragraph" w:customStyle="1" w:styleId="31">
    <w:name w:val="List Paragraph"/>
    <w:next w:val="69"/>
    <w:pPr>
      <w:widowControl w:val="0"/>
      <w:ind w:firstLineChars="200" w:firstLine="200"/>
      <w:jc w:val="both"/>
    </w:pPr>
    <w:rPr>
      <w:rFonts w:ascii="Calibri" w:eastAsia="宋体" w:cs="Arial" w:hAnsi="Calibri"/>
      <w:kern w:val="2"/>
      <w:sz w:val="21"/>
      <w:szCs w:val="24"/>
      <w:lang w:val="en-US" w:eastAsia="zh-CN" w:bidi="ar-SA"/>
    </w:rPr>
  </w:style>
  <w:style w:type="paragraph" w:customStyle="1" w:styleId="32">
    <w:name w:val="样式 11 10 磅"/>
    <w:pPr>
      <w:widowControl w:val="0"/>
      <w:jc w:val="both"/>
    </w:pPr>
    <w:rPr>
      <w:rFonts w:ascii="Calibri" w:eastAsia="宋体" w:cs="Arial" w:hAnsi="Calibri"/>
      <w:kern w:val="2"/>
      <w:sz w:val="21"/>
      <w:szCs w:val="24"/>
      <w:lang w:val="en-US" w:eastAsia="zh-CN" w:bidi="ar-SA"/>
    </w:rPr>
  </w:style>
  <w:style w:type="paragraph" w:customStyle="1" w:styleId="33">
    <w:name w:val="样式 12 10 磅"/>
    <w:pPr>
      <w:widowControl w:val="0"/>
      <w:jc w:val="both"/>
    </w:pPr>
    <w:rPr>
      <w:rFonts w:ascii="Calibri" w:eastAsia="宋体" w:cs="Arial" w:hAnsi="Calibri"/>
      <w:kern w:val="2"/>
      <w:sz w:val="21"/>
      <w:szCs w:val="24"/>
      <w:lang w:val="en-US" w:eastAsia="zh-CN" w:bidi="ar-SA"/>
    </w:rPr>
  </w:style>
  <w:style w:type="paragraph" w:styleId="34">
    <w:name w:val="List"/>
    <w:basedOn w:val="0"/>
    <w:pPr>
      <w:ind w:left="420" w:hanging="420"/>
    </w:pPr>
  </w:style>
  <w:style w:type="paragraph" w:styleId="35">
    <w:name w:val="List 3"/>
    <w:basedOn w:val="0"/>
    <w:pPr>
      <w:ind w:left="1260" w:hanging="420"/>
    </w:pPr>
  </w:style>
  <w:style w:type="paragraph" w:styleId="36">
    <w:name w:val="List Number 4"/>
    <w:basedOn w:val="0"/>
    <w:pPr>
      <w:numPr>
        <w:ilvl w:val="0"/>
        <w:numId w:val="1"/>
      </w:numPr>
    </w:pPr>
  </w:style>
  <w:style w:type="paragraph" w:styleId="37">
    <w:name w:val="Normal (Web)"/>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38">
    <w:name w:val="样式 13 10 磅"/>
    <w:pPr>
      <w:widowControl w:val="0"/>
      <w:jc w:val="both"/>
    </w:pPr>
    <w:rPr>
      <w:rFonts w:ascii="Calibri" w:eastAsia="宋体" w:cs="Arial" w:hAnsi="Calibri"/>
      <w:kern w:val="2"/>
      <w:sz w:val="21"/>
      <w:szCs w:val="24"/>
      <w:lang w:val="en-US" w:eastAsia="zh-CN" w:bidi="ar-SA"/>
    </w:rPr>
  </w:style>
  <w:style w:type="character" w:styleId="39">
    <w:name w:val="endnote reference"/>
    <w:basedOn w:val="10"/>
    <w:rPr>
      <w:vertAlign w:val="superscript"/>
    </w:rPr>
  </w:style>
  <w:style w:type="paragraph" w:styleId="40">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szCs w:val="24"/>
      <w:lang w:val="en-US" w:eastAsia="zh-CN" w:bidi="ar-SA"/>
    </w:rPr>
  </w:style>
  <w:style w:type="paragraph" w:styleId="41">
    <w:name w:val="List Bullet 5"/>
    <w:basedOn w:val="0"/>
    <w:pPr>
      <w:numPr>
        <w:ilvl w:val="0"/>
        <w:numId w:val="2"/>
      </w:numPr>
    </w:pPr>
  </w:style>
  <w:style w:type="paragraph" w:customStyle="1" w:styleId="42">
    <w:name w:val="样式 14 10 磅"/>
    <w:pPr>
      <w:widowControl w:val="0"/>
      <w:jc w:val="both"/>
    </w:pPr>
    <w:rPr>
      <w:rFonts w:ascii="Calibri" w:eastAsia="宋体" w:cs="Arial" w:hAnsi="Calibri"/>
      <w:kern w:val="2"/>
      <w:sz w:val="21"/>
      <w:szCs w:val="24"/>
      <w:lang w:val="en-US" w:eastAsia="zh-CN" w:bidi="ar-SA"/>
    </w:rPr>
  </w:style>
  <w:style w:type="paragraph" w:customStyle="1" w:styleId="43">
    <w:name w:val="样式 15 10 磅"/>
    <w:pPr>
      <w:widowControl w:val="0"/>
      <w:jc w:val="both"/>
    </w:pPr>
    <w:rPr>
      <w:rFonts w:ascii="Calibri" w:eastAsia="宋体" w:cs="Arial" w:hAnsi="Calibri"/>
      <w:kern w:val="2"/>
      <w:sz w:val="21"/>
      <w:szCs w:val="24"/>
      <w:lang w:val="en-US" w:eastAsia="zh-CN" w:bidi="ar-SA"/>
    </w:rPr>
  </w:style>
  <w:style w:type="paragraph" w:customStyle="1" w:styleId="44">
    <w:name w:val="样式 35 10 磅"/>
    <w:next w:val="62"/>
    <w:pPr>
      <w:widowControl w:val="0"/>
      <w:spacing w:line="240" w:lineRule="auto"/>
      <w:jc w:val="both"/>
    </w:pPr>
    <w:rPr>
      <w:rFonts w:ascii="Times New Roman" w:eastAsia="宋体" w:cs="Times New Roman" w:hAnsi="Times New Roman"/>
      <w:kern w:val="2"/>
      <w:sz w:val="21"/>
      <w:szCs w:val="21"/>
      <w:lang w:val="en-US" w:eastAsia="zh-CN" w:bidi="ar-SA"/>
    </w:rPr>
  </w:style>
  <w:style w:type="paragraph" w:customStyle="1" w:styleId="45">
    <w:name w:val="样式 3 小四"/>
    <w:next w:val="40"/>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46">
    <w:name w:val="样式 12 小四"/>
    <w:next w:val="41"/>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styleId="47">
    <w:name w:val="List Bullet 2"/>
    <w:basedOn w:val="0"/>
    <w:pPr>
      <w:numPr>
        <w:ilvl w:val="0"/>
        <w:numId w:val="3"/>
      </w:numPr>
    </w:pPr>
  </w:style>
  <w:style w:type="paragraph" w:styleId="48">
    <w:name w:val="List Bullet 3"/>
    <w:basedOn w:val="0"/>
    <w:pPr>
      <w:numPr>
        <w:ilvl w:val="0"/>
        <w:numId w:val="4"/>
      </w:numPr>
    </w:pPr>
  </w:style>
  <w:style w:type="paragraph" w:customStyle="1" w:styleId="49">
    <w:name w:val="样式 16 10 磅"/>
    <w:pPr>
      <w:widowControl w:val="0"/>
      <w:jc w:val="both"/>
    </w:pPr>
    <w:rPr>
      <w:rFonts w:ascii="Calibri" w:eastAsia="宋体" w:cs="Arial" w:hAnsi="Calibri"/>
      <w:kern w:val="2"/>
      <w:sz w:val="21"/>
      <w:szCs w:val="24"/>
      <w:lang w:val="en-US" w:eastAsia="zh-CN" w:bidi="ar-SA"/>
    </w:rPr>
  </w:style>
  <w:style w:type="paragraph" w:customStyle="1" w:styleId="50">
    <w:name w:val="样式 17 10 磅"/>
    <w:pPr>
      <w:widowControl w:val="0"/>
      <w:jc w:val="both"/>
    </w:pPr>
    <w:rPr>
      <w:rFonts w:ascii="Calibri" w:eastAsia="宋体" w:cs="Arial" w:hAnsi="Calibri"/>
      <w:kern w:val="2"/>
      <w:sz w:val="21"/>
      <w:szCs w:val="24"/>
      <w:lang w:val="en-US" w:eastAsia="zh-CN" w:bidi="ar-SA"/>
    </w:rPr>
  </w:style>
  <w:style w:type="paragraph" w:customStyle="1" w:styleId="51">
    <w:name w:val="样式 37 10 磅"/>
    <w:next w:val="48"/>
    <w:pPr>
      <w:widowControl w:val="0"/>
      <w:jc w:val="both"/>
    </w:pPr>
    <w:rPr>
      <w:rFonts w:ascii="Calibri" w:eastAsia="宋体" w:cs="Arial" w:hAnsi="Calibri"/>
      <w:kern w:val="2"/>
      <w:sz w:val="21"/>
      <w:szCs w:val="24"/>
      <w:lang w:val="en-US" w:eastAsia="zh-CN" w:bidi="ar-SA"/>
    </w:rPr>
  </w:style>
  <w:style w:type="paragraph" w:customStyle="1" w:styleId="52">
    <w:name w:val="样式 54 10 磅"/>
    <w:next w:val="80"/>
    <w:pPr>
      <w:widowControl w:val="0"/>
      <w:jc w:val="both"/>
    </w:pPr>
    <w:rPr>
      <w:rFonts w:ascii="Calibri" w:eastAsia="宋体" w:cs="Arial" w:hAnsi="Calibri"/>
      <w:kern w:val="2"/>
      <w:sz w:val="21"/>
      <w:szCs w:val="24"/>
      <w:lang w:val="en-US" w:eastAsia="zh-CN" w:bidi="ar-SA"/>
    </w:rPr>
  </w:style>
  <w:style w:type="paragraph" w:styleId="53">
    <w:name w:val="toc 1"/>
    <w:basedOn w:val="0"/>
    <w:autoRedefine/>
    <w:next w:val="0"/>
  </w:style>
  <w:style w:type="paragraph" w:styleId="54">
    <w:name w:val="toc 7"/>
    <w:basedOn w:val="0"/>
    <w:autoRedefine/>
    <w:next w:val="0"/>
    <w:pPr>
      <w:ind w:left="2520"/>
    </w:pPr>
  </w:style>
  <w:style w:type="paragraph" w:styleId="55">
    <w:name w:val="Normal Indent"/>
    <w:basedOn w:val="0"/>
    <w:pPr>
      <w:ind w:firstLine="420"/>
    </w:pPr>
  </w:style>
  <w:style w:type="character" w:styleId="56">
    <w:name w:val="line number"/>
    <w:basedOn w:val="10"/>
  </w:style>
  <w:style w:type="paragraph" w:styleId="57">
    <w:name w:val="table of authorities"/>
    <w:basedOn w:val="0"/>
    <w:next w:val="0"/>
    <w:pPr>
      <w:ind w:left="420"/>
    </w:pPr>
  </w:style>
  <w:style w:type="paragraph" w:styleId="58">
    <w:name w:val="toa heading"/>
    <w:basedOn w:val="0"/>
    <w:next w:val="0"/>
    <w:pPr>
      <w:spacing w:before="120"/>
    </w:pPr>
    <w:rPr>
      <w:rFonts w:ascii="Arial" w:hAnsi="Arial"/>
      <w:sz w:val="24"/>
      <w:szCs w:val="24"/>
    </w:rPr>
  </w:style>
  <w:style w:type="paragraph" w:customStyle="1" w:styleId="59">
    <w:name w:val="样式 18 10 磅"/>
    <w:pPr>
      <w:widowControl w:val="0"/>
      <w:jc w:val="both"/>
    </w:pPr>
    <w:rPr>
      <w:rFonts w:ascii="Calibri" w:eastAsia="宋体" w:cs="Arial" w:hAnsi="Calibri"/>
      <w:kern w:val="2"/>
      <w:sz w:val="21"/>
      <w:szCs w:val="24"/>
      <w:lang w:val="en-US" w:eastAsia="zh-CN" w:bidi="ar-SA"/>
    </w:rPr>
  </w:style>
  <w:style w:type="paragraph" w:customStyle="1" w:styleId="60">
    <w:name w:val="样式 19 10 磅"/>
    <w:pPr>
      <w:widowControl w:val="0"/>
      <w:jc w:val="both"/>
    </w:pPr>
    <w:rPr>
      <w:rFonts w:ascii="Calibri" w:eastAsia="宋体" w:cs="Arial" w:hAnsi="Calibri"/>
      <w:kern w:val="2"/>
      <w:sz w:val="21"/>
      <w:szCs w:val="24"/>
      <w:lang w:val="en-US" w:eastAsia="zh-CN" w:bidi="ar-SA"/>
    </w:rPr>
  </w:style>
  <w:style w:type="paragraph" w:customStyle="1" w:styleId="61">
    <w:name w:val="样式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62">
    <w:name w:val="样式 1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63">
    <w:name w:val="样式 2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64">
    <w:name w:val="样式 20 10 磅"/>
    <w:pPr>
      <w:widowControl w:val="0"/>
      <w:jc w:val="both"/>
    </w:pPr>
    <w:rPr>
      <w:rFonts w:ascii="Calibri" w:eastAsia="宋体" w:cs="Arial" w:hAnsi="Calibri"/>
      <w:kern w:val="2"/>
      <w:sz w:val="21"/>
      <w:szCs w:val="24"/>
      <w:lang w:val="en-US" w:eastAsia="zh-CN" w:bidi="ar-SA"/>
    </w:rPr>
  </w:style>
  <w:style w:type="paragraph" w:customStyle="1" w:styleId="65">
    <w:name w:val="样式 21 10 磅"/>
    <w:pPr>
      <w:widowControl w:val="0"/>
      <w:jc w:val="both"/>
    </w:pPr>
    <w:rPr>
      <w:rFonts w:ascii="Calibri" w:eastAsia="宋体" w:cs="Arial" w:hAnsi="Calibri"/>
      <w:kern w:val="2"/>
      <w:sz w:val="21"/>
      <w:szCs w:val="24"/>
      <w:lang w:val="en-US" w:eastAsia="zh-CN" w:bidi="ar-SA"/>
    </w:rPr>
  </w:style>
  <w:style w:type="paragraph" w:customStyle="1" w:styleId="66">
    <w:name w:val="样式 22 10 磅"/>
    <w:pPr>
      <w:widowControl w:val="0"/>
      <w:jc w:val="both"/>
    </w:pPr>
    <w:rPr>
      <w:rFonts w:ascii="Calibri" w:eastAsia="宋体" w:cs="Arial" w:hAnsi="Calibri"/>
      <w:kern w:val="2"/>
      <w:sz w:val="21"/>
      <w:szCs w:val="24"/>
      <w:lang w:val="en-US" w:eastAsia="zh-CN" w:bidi="ar-SA"/>
    </w:rPr>
  </w:style>
  <w:style w:type="paragraph" w:customStyle="1" w:styleId="67">
    <w:name w:val="样式 23 10 磅"/>
    <w:pPr>
      <w:widowControl w:val="0"/>
      <w:jc w:val="both"/>
    </w:pPr>
    <w:rPr>
      <w:rFonts w:ascii="Calibri" w:eastAsia="宋体" w:cs="Arial" w:hAnsi="Calibri"/>
      <w:kern w:val="2"/>
      <w:sz w:val="21"/>
      <w:szCs w:val="24"/>
      <w:lang w:val="en-US" w:eastAsia="zh-CN" w:bidi="ar-SA"/>
    </w:rPr>
  </w:style>
  <w:style w:type="paragraph" w:customStyle="1" w:styleId="68">
    <w:name w:val="样式 24 10 磅"/>
    <w:pPr>
      <w:widowControl w:val="0"/>
      <w:jc w:val="both"/>
    </w:pPr>
    <w:rPr>
      <w:rFonts w:ascii="Calibri" w:eastAsia="宋体" w:cs="Arial" w:hAnsi="Calibri"/>
      <w:kern w:val="2"/>
      <w:sz w:val="21"/>
      <w:szCs w:val="24"/>
      <w:lang w:val="en-US" w:eastAsia="zh-CN" w:bidi="ar-SA"/>
    </w:rPr>
  </w:style>
  <w:style w:type="paragraph" w:customStyle="1" w:styleId="69">
    <w:name w:val="样式 25 10 磅"/>
    <w:pPr>
      <w:widowControl w:val="0"/>
      <w:jc w:val="both"/>
    </w:pPr>
    <w:rPr>
      <w:rFonts w:ascii="Calibri" w:eastAsia="宋体" w:cs="Arial" w:hAnsi="Calibri"/>
      <w:kern w:val="2"/>
      <w:sz w:val="21"/>
      <w:szCs w:val="24"/>
      <w:lang w:val="en-US" w:eastAsia="zh-CN" w:bidi="ar-SA"/>
    </w:rPr>
  </w:style>
  <w:style w:type="paragraph" w:customStyle="1" w:styleId="70">
    <w:name w:val="样式 26 10 磅"/>
    <w:pPr>
      <w:widowControl w:val="0"/>
      <w:jc w:val="both"/>
    </w:pPr>
    <w:rPr>
      <w:rFonts w:ascii="Calibri" w:eastAsia="宋体" w:cs="Arial" w:hAnsi="Calibri"/>
      <w:kern w:val="2"/>
      <w:sz w:val="21"/>
      <w:szCs w:val="24"/>
      <w:lang w:val="en-US" w:eastAsia="zh-CN" w:bidi="ar-SA"/>
    </w:rPr>
  </w:style>
  <w:style w:type="paragraph" w:customStyle="1" w:styleId="71">
    <w:name w:val="样式 33 10 磅"/>
    <w:next w:val="58"/>
    <w:pPr>
      <w:widowControl w:val="0"/>
      <w:jc w:val="both"/>
    </w:pPr>
    <w:rPr>
      <w:rFonts w:ascii="Calibri" w:eastAsia="宋体" w:cs="Arial" w:hAnsi="Calibri"/>
      <w:kern w:val="2"/>
      <w:sz w:val="21"/>
      <w:szCs w:val="24"/>
      <w:lang w:val="en-US" w:eastAsia="zh-CN" w:bidi="ar-SA"/>
    </w:rPr>
  </w:style>
  <w:style w:type="paragraph" w:customStyle="1" w:styleId="72">
    <w:name w:val="样式 27 10 磅"/>
    <w:pPr>
      <w:widowControl w:val="0"/>
      <w:jc w:val="both"/>
    </w:pPr>
    <w:rPr>
      <w:rFonts w:ascii="Calibri" w:eastAsia="宋体" w:cs="Arial" w:hAnsi="Calibri"/>
      <w:kern w:val="2"/>
      <w:sz w:val="21"/>
      <w:szCs w:val="24"/>
      <w:lang w:val="en-US" w:eastAsia="zh-CN" w:bidi="ar-SA"/>
    </w:rPr>
  </w:style>
  <w:style w:type="paragraph" w:customStyle="1" w:styleId="73">
    <w:name w:val="样式 28 10 磅"/>
    <w:pPr>
      <w:widowControl w:val="0"/>
      <w:jc w:val="both"/>
    </w:pPr>
    <w:rPr>
      <w:rFonts w:ascii="Calibri" w:eastAsia="宋体" w:cs="Arial" w:hAnsi="Calibri"/>
      <w:kern w:val="2"/>
      <w:sz w:val="21"/>
      <w:szCs w:val="24"/>
      <w:lang w:val="en-US" w:eastAsia="zh-CN" w:bidi="ar-SA"/>
    </w:rPr>
  </w:style>
  <w:style w:type="paragraph" w:customStyle="1" w:styleId="74">
    <w:name w:val="样式 29 10 磅"/>
    <w:pPr>
      <w:widowControl w:val="0"/>
      <w:jc w:val="both"/>
    </w:pPr>
    <w:rPr>
      <w:rFonts w:ascii="Calibri" w:eastAsia="宋体" w:cs="Arial" w:hAnsi="Calibri"/>
      <w:kern w:val="2"/>
      <w:sz w:val="21"/>
      <w:szCs w:val="24"/>
      <w:lang w:val="en-US" w:eastAsia="zh-CN" w:bidi="ar-SA"/>
    </w:rPr>
  </w:style>
  <w:style w:type="paragraph" w:customStyle="1" w:styleId="75">
    <w:name w:val="样式 36 10 磅"/>
    <w:next w:val="61"/>
    <w:pPr>
      <w:widowControl w:val="0"/>
      <w:jc w:val="both"/>
    </w:pPr>
    <w:rPr>
      <w:rFonts w:ascii="Calibri" w:eastAsia="宋体" w:cs="Arial" w:hAnsi="Calibri"/>
      <w:kern w:val="2"/>
      <w:sz w:val="21"/>
      <w:szCs w:val="24"/>
      <w:lang w:val="en-US" w:eastAsia="zh-CN" w:bidi="ar-SA"/>
    </w:rPr>
  </w:style>
  <w:style w:type="paragraph" w:customStyle="1" w:styleId="76">
    <w:name w:val="样式 30 10 磅"/>
    <w:pPr>
      <w:widowControl w:val="0"/>
      <w:jc w:val="both"/>
    </w:pPr>
    <w:rPr>
      <w:rFonts w:ascii="Calibri" w:eastAsia="宋体" w:cs="Arial" w:hAnsi="Calibri"/>
      <w:kern w:val="2"/>
      <w:sz w:val="21"/>
      <w:szCs w:val="24"/>
      <w:lang w:val="en-US" w:eastAsia="zh-CN" w:bidi="ar-SA"/>
    </w:rPr>
  </w:style>
  <w:style w:type="paragraph" w:customStyle="1" w:styleId="77">
    <w:name w:val="样式 31 10 磅"/>
    <w:pPr>
      <w:widowControl w:val="0"/>
      <w:jc w:val="both"/>
    </w:pPr>
    <w:rPr>
      <w:rFonts w:ascii="Calibri" w:eastAsia="宋体" w:cs="Arial" w:hAnsi="Calibri"/>
      <w:kern w:val="2"/>
      <w:sz w:val="21"/>
      <w:szCs w:val="24"/>
      <w:lang w:val="en-US" w:eastAsia="zh-CN" w:bidi="ar-SA"/>
    </w:rPr>
  </w:style>
  <w:style w:type="paragraph" w:customStyle="1" w:styleId="78">
    <w:name w:val="样式 32 10 磅"/>
    <w:pPr>
      <w:widowControl w:val="0"/>
      <w:jc w:val="both"/>
    </w:pPr>
    <w:rPr>
      <w:rFonts w:ascii="Calibri" w:eastAsia="宋体" w:cs="Arial" w:hAnsi="Calibri"/>
      <w:kern w:val="2"/>
      <w:sz w:val="21"/>
      <w:szCs w:val="24"/>
      <w:lang w:val="en-US" w:eastAsia="zh-CN" w:bidi="ar-SA"/>
    </w:rPr>
  </w:style>
  <w:style w:type="paragraph" w:customStyle="1" w:styleId="79">
    <w:name w:val="样式 34 10 磅"/>
    <w:pPr>
      <w:widowControl w:val="0"/>
      <w:jc w:val="both"/>
    </w:pPr>
    <w:rPr>
      <w:rFonts w:ascii="Calibri" w:eastAsia="宋体" w:cs="Arial" w:hAnsi="Calibri"/>
      <w:kern w:val="2"/>
      <w:sz w:val="21"/>
      <w:szCs w:val="24"/>
      <w:lang w:val="en-US" w:eastAsia="zh-CN" w:bidi="ar-SA"/>
    </w:rPr>
  </w:style>
  <w:style w:type="paragraph" w:customStyle="1" w:styleId="80">
    <w:name w:val="样式 38 10 磅"/>
    <w:pPr>
      <w:widowControl w:val="0"/>
      <w:jc w:val="both"/>
    </w:pPr>
    <w:rPr>
      <w:rFonts w:ascii="Calibri" w:eastAsia="宋体" w:cs="Arial" w:hAnsi="Calibri"/>
      <w:kern w:val="2"/>
      <w:sz w:val="21"/>
      <w:szCs w:val="24"/>
      <w:lang w:val="en-US" w:eastAsia="zh-CN" w:bidi="ar-SA"/>
    </w:rPr>
  </w:style>
  <w:style w:type="paragraph" w:customStyle="1" w:styleId="81">
    <w:name w:val="样式 39 10 磅"/>
    <w:pPr>
      <w:widowControl w:val="0"/>
      <w:jc w:val="both"/>
    </w:pPr>
    <w:rPr>
      <w:rFonts w:ascii="Calibri" w:eastAsia="宋体" w:cs="Arial" w:hAnsi="Calibri"/>
      <w:kern w:val="2"/>
      <w:sz w:val="21"/>
      <w:szCs w:val="24"/>
      <w:lang w:val="en-US" w:eastAsia="zh-CN" w:bidi="ar-SA"/>
    </w:rPr>
  </w:style>
  <w:style w:type="paragraph" w:customStyle="1" w:styleId="82">
    <w:name w:val="样式 40 10 磅"/>
    <w:pPr>
      <w:widowControl w:val="0"/>
      <w:jc w:val="both"/>
    </w:pPr>
    <w:rPr>
      <w:rFonts w:ascii="Calibri" w:eastAsia="宋体" w:cs="Arial" w:hAnsi="Calibri"/>
      <w:kern w:val="2"/>
      <w:sz w:val="21"/>
      <w:szCs w:val="24"/>
      <w:lang w:val="en-US" w:eastAsia="zh-CN" w:bidi="ar-SA"/>
    </w:rPr>
  </w:style>
  <w:style w:type="paragraph" w:customStyle="1" w:styleId="83">
    <w:name w:val="样式 41 10 磅"/>
    <w:next w:val="66"/>
    <w:pPr>
      <w:widowControl w:val="0"/>
      <w:jc w:val="both"/>
    </w:pPr>
    <w:rPr>
      <w:rFonts w:ascii="Calibri" w:eastAsia="宋体" w:cs="Arial" w:hAnsi="Calibri"/>
      <w:kern w:val="2"/>
      <w:sz w:val="21"/>
      <w:szCs w:val="24"/>
      <w:lang w:val="en-US" w:eastAsia="zh-CN" w:bidi="ar-SA"/>
    </w:rPr>
  </w:style>
  <w:style w:type="paragraph" w:customStyle="1" w:styleId="84">
    <w:name w:val="样式 42 10 磅"/>
    <w:next w:val="67"/>
    <w:pPr>
      <w:widowControl w:val="0"/>
      <w:jc w:val="both"/>
    </w:pPr>
    <w:rPr>
      <w:rFonts w:ascii="Calibri" w:eastAsia="宋体" w:cs="Arial" w:hAnsi="Calibri"/>
      <w:kern w:val="2"/>
      <w:sz w:val="21"/>
      <w:szCs w:val="24"/>
      <w:lang w:val="en-US" w:eastAsia="zh-CN" w:bidi="ar-SA"/>
    </w:rPr>
  </w:style>
  <w:style w:type="paragraph" w:customStyle="1" w:styleId="85">
    <w:name w:val="样式 43 10 磅"/>
    <w:next w:val="68"/>
    <w:pPr>
      <w:widowControl w:val="0"/>
      <w:jc w:val="both"/>
    </w:pPr>
    <w:rPr>
      <w:rFonts w:ascii="Calibri" w:eastAsia="宋体" w:cs="Arial" w:hAnsi="Calibri"/>
      <w:kern w:val="2"/>
      <w:sz w:val="21"/>
      <w:szCs w:val="24"/>
      <w:lang w:val="en-US" w:eastAsia="zh-CN" w:bidi="ar-SA"/>
    </w:rPr>
  </w:style>
  <w:style w:type="paragraph" w:customStyle="1" w:styleId="86">
    <w:name w:val="样式 44 10 磅"/>
    <w:pPr>
      <w:widowControl w:val="0"/>
      <w:jc w:val="both"/>
    </w:pPr>
    <w:rPr>
      <w:rFonts w:ascii="Calibri" w:eastAsia="宋体" w:cs="Arial" w:hAnsi="Calibri"/>
      <w:kern w:val="2"/>
      <w:sz w:val="21"/>
      <w:szCs w:val="24"/>
      <w:lang w:val="en-US" w:eastAsia="zh-CN" w:bidi="ar-SA"/>
    </w:rPr>
  </w:style>
  <w:style w:type="paragraph" w:customStyle="1" w:styleId="87">
    <w:name w:val="样式 45 10 磅"/>
    <w:pPr>
      <w:widowControl w:val="0"/>
      <w:jc w:val="both"/>
    </w:pPr>
    <w:rPr>
      <w:rFonts w:ascii="Calibri" w:eastAsia="宋体" w:cs="Arial" w:hAnsi="Calibri"/>
      <w:kern w:val="2"/>
      <w:sz w:val="21"/>
      <w:szCs w:val="24"/>
      <w:lang w:val="en-US" w:eastAsia="zh-CN" w:bidi="ar-SA"/>
    </w:rPr>
  </w:style>
  <w:style w:type="paragraph" w:customStyle="1" w:styleId="88">
    <w:name w:val="样式 46 10 磅"/>
    <w:pPr>
      <w:widowControl w:val="0"/>
      <w:jc w:val="both"/>
    </w:pPr>
    <w:rPr>
      <w:rFonts w:ascii="Calibri" w:eastAsia="宋体" w:cs="Arial" w:hAnsi="Calibri"/>
      <w:kern w:val="2"/>
      <w:sz w:val="21"/>
      <w:szCs w:val="24"/>
      <w:lang w:val="en-US" w:eastAsia="zh-CN" w:bidi="ar-SA"/>
    </w:rPr>
  </w:style>
  <w:style w:type="paragraph" w:customStyle="1" w:styleId="89">
    <w:name w:val="样式 47 10 磅"/>
    <w:pPr>
      <w:widowControl w:val="0"/>
      <w:jc w:val="both"/>
    </w:pPr>
    <w:rPr>
      <w:rFonts w:ascii="Calibri" w:eastAsia="宋体" w:cs="Arial" w:hAnsi="Calibri"/>
      <w:kern w:val="2"/>
      <w:sz w:val="21"/>
      <w:szCs w:val="24"/>
      <w:lang w:val="en-US" w:eastAsia="zh-CN" w:bidi="ar-SA"/>
    </w:rPr>
  </w:style>
  <w:style w:type="paragraph" w:customStyle="1" w:styleId="90">
    <w:name w:val="样式 48 10 磅"/>
    <w:pPr>
      <w:widowControl w:val="0"/>
      <w:jc w:val="both"/>
    </w:pPr>
    <w:rPr>
      <w:rFonts w:ascii="Calibri" w:eastAsia="宋体" w:cs="Arial" w:hAnsi="Calibri"/>
      <w:kern w:val="2"/>
      <w:sz w:val="21"/>
      <w:szCs w:val="24"/>
      <w:lang w:val="en-US" w:eastAsia="zh-CN" w:bidi="ar-SA"/>
    </w:rPr>
  </w:style>
  <w:style w:type="paragraph" w:customStyle="1" w:styleId="91">
    <w:name w:val="样式 49 10 磅"/>
    <w:pPr>
      <w:widowControl w:val="0"/>
      <w:jc w:val="both"/>
    </w:pPr>
    <w:rPr>
      <w:rFonts w:ascii="Calibri" w:eastAsia="宋体" w:cs="Arial" w:hAnsi="Calibri"/>
      <w:kern w:val="2"/>
      <w:sz w:val="21"/>
      <w:szCs w:val="24"/>
      <w:lang w:val="en-US" w:eastAsia="zh-CN" w:bidi="ar-SA"/>
    </w:rPr>
  </w:style>
  <w:style w:type="paragraph" w:customStyle="1" w:styleId="92">
    <w:name w:val="样式 25 11 磅"/>
    <w:pPr>
      <w:spacing w:after="200" w:line="276" w:lineRule="auto"/>
    </w:pPr>
    <w:rPr>
      <w:rFonts w:ascii="Cambria" w:eastAsia="ＭＳ 明朝" w:cs="Arial" w:hAnsi="Cambria"/>
      <w:sz w:val="22"/>
      <w:szCs w:val="22"/>
      <w:lang w:val="en-US" w:eastAsia="zh-CN" w:bidi="ar-SA"/>
    </w:rPr>
  </w:style>
  <w:style w:type="paragraph" w:customStyle="1" w:styleId="93">
    <w:name w:val="样式 24 11 磅"/>
    <w:pPr>
      <w:spacing w:after="200" w:line="276" w:lineRule="auto"/>
    </w:pPr>
    <w:rPr>
      <w:rFonts w:ascii="Cambria" w:eastAsia="ＭＳ 明朝" w:cs="Arial" w:hAnsi="Cambria"/>
      <w:sz w:val="22"/>
      <w:szCs w:val="22"/>
      <w:lang w:val="en-US" w:eastAsia="zh-CN" w:bidi="ar-SA"/>
    </w:rPr>
  </w:style>
  <w:style w:type="paragraph" w:customStyle="1" w:styleId="94">
    <w:name w:val="样式 23 11 磅"/>
    <w:pPr>
      <w:spacing w:after="200" w:line="276" w:lineRule="auto"/>
    </w:pPr>
    <w:rPr>
      <w:rFonts w:ascii="Cambria" w:eastAsia="ＭＳ 明朝" w:cs="Arial" w:hAnsi="Cambria"/>
      <w:sz w:val="22"/>
      <w:szCs w:val="22"/>
      <w:lang w:val="en-US" w:eastAsia="zh-CN" w:bidi="ar-SA"/>
    </w:rPr>
  </w:style>
  <w:style w:type="paragraph" w:customStyle="1" w:styleId="95">
    <w:name w:val="样式 22 11 磅"/>
    <w:pPr>
      <w:spacing w:after="200" w:line="276" w:lineRule="auto"/>
    </w:pPr>
    <w:rPr>
      <w:rFonts w:ascii="Cambria" w:eastAsia="ＭＳ 明朝" w:cs="Arial" w:hAnsi="Cambria"/>
      <w:sz w:val="22"/>
      <w:szCs w:val="22"/>
      <w:lang w:val="en-US" w:eastAsia="zh-CN" w:bidi="ar-SA"/>
    </w:rPr>
  </w:style>
  <w:style w:type="paragraph" w:customStyle="1" w:styleId="96">
    <w:name w:val="样式 21 11 磅"/>
    <w:pPr>
      <w:spacing w:after="200" w:line="276" w:lineRule="auto"/>
    </w:pPr>
    <w:rPr>
      <w:rFonts w:ascii="Cambria" w:eastAsia="ＭＳ 明朝" w:cs="Arial" w:hAnsi="Cambria"/>
      <w:sz w:val="22"/>
      <w:szCs w:val="22"/>
      <w:lang w:val="en-US" w:eastAsia="zh-CN" w:bidi="ar-SA"/>
    </w:rPr>
  </w:style>
  <w:style w:type="paragraph" w:customStyle="1" w:styleId="97">
    <w:name w:val="样式 20 11 磅"/>
    <w:next w:val="116"/>
    <w:pPr>
      <w:spacing w:after="200" w:line="276" w:lineRule="auto"/>
    </w:pPr>
    <w:rPr>
      <w:rFonts w:ascii="Cambria" w:eastAsia="ＭＳ 明朝" w:cs="Arial" w:hAnsi="Cambria"/>
      <w:sz w:val="22"/>
      <w:szCs w:val="22"/>
      <w:lang w:val="en-US" w:eastAsia="zh-CN" w:bidi="ar-SA"/>
    </w:rPr>
  </w:style>
  <w:style w:type="paragraph" w:customStyle="1" w:styleId="98">
    <w:name w:val="样式 19 11 磅"/>
    <w:next w:val="115"/>
    <w:pPr>
      <w:spacing w:after="200" w:line="276" w:lineRule="auto"/>
    </w:pPr>
    <w:rPr>
      <w:rFonts w:ascii="Cambria" w:eastAsia="ＭＳ 明朝" w:cs="Arial" w:hAnsi="Cambria"/>
      <w:sz w:val="22"/>
      <w:szCs w:val="22"/>
      <w:lang w:val="en-US" w:eastAsia="zh-CN" w:bidi="ar-SA"/>
    </w:rPr>
  </w:style>
  <w:style w:type="paragraph" w:customStyle="1" w:styleId="99">
    <w:name w:val="样式 18 11 磅"/>
    <w:next w:val="114"/>
    <w:pPr>
      <w:spacing w:after="200" w:line="276" w:lineRule="auto"/>
    </w:pPr>
    <w:rPr>
      <w:rFonts w:ascii="Cambria" w:eastAsia="ＭＳ 明朝" w:cs="Arial" w:hAnsi="Cambria"/>
      <w:sz w:val="22"/>
      <w:szCs w:val="22"/>
      <w:lang w:val="en-US" w:eastAsia="zh-CN" w:bidi="ar-SA"/>
    </w:rPr>
  </w:style>
  <w:style w:type="paragraph" w:customStyle="1" w:styleId="100">
    <w:name w:val="样式 17 11 磅"/>
    <w:next w:val="113"/>
    <w:pPr>
      <w:spacing w:after="200" w:line="276" w:lineRule="auto"/>
    </w:pPr>
    <w:rPr>
      <w:rFonts w:ascii="Cambria" w:eastAsia="ＭＳ 明朝" w:cs="Arial" w:hAnsi="Cambria"/>
      <w:sz w:val="22"/>
      <w:szCs w:val="22"/>
      <w:lang w:val="en-US" w:eastAsia="zh-CN" w:bidi="ar-SA"/>
    </w:rPr>
  </w:style>
  <w:style w:type="paragraph" w:customStyle="1" w:styleId="101">
    <w:name w:val="样式 16 11 磅"/>
    <w:next w:val="112"/>
    <w:pPr>
      <w:spacing w:after="200" w:line="276" w:lineRule="auto"/>
    </w:pPr>
    <w:rPr>
      <w:rFonts w:ascii="Cambria" w:eastAsia="ＭＳ 明朝" w:cs="Arial" w:hAnsi="Cambria"/>
      <w:sz w:val="22"/>
      <w:szCs w:val="22"/>
      <w:lang w:val="en-US" w:eastAsia="zh-CN" w:bidi="ar-SA"/>
    </w:rPr>
  </w:style>
  <w:style w:type="paragraph" w:customStyle="1" w:styleId="102">
    <w:name w:val="样式 15 11 磅"/>
    <w:next w:val="111"/>
    <w:pPr>
      <w:spacing w:after="200" w:line="276" w:lineRule="auto"/>
    </w:pPr>
    <w:rPr>
      <w:rFonts w:ascii="Cambria" w:eastAsia="ＭＳ 明朝" w:cs="Arial" w:hAnsi="Cambria"/>
      <w:sz w:val="22"/>
      <w:szCs w:val="22"/>
      <w:lang w:val="en-US" w:eastAsia="zh-CN" w:bidi="ar-SA"/>
    </w:rPr>
  </w:style>
  <w:style w:type="paragraph" w:customStyle="1" w:styleId="103">
    <w:name w:val="样式 14 11 磅"/>
    <w:next w:val="110"/>
    <w:pPr>
      <w:spacing w:after="200" w:line="276" w:lineRule="auto"/>
    </w:pPr>
    <w:rPr>
      <w:rFonts w:ascii="Cambria" w:eastAsia="ＭＳ 明朝" w:cs="Arial" w:hAnsi="Cambria"/>
      <w:sz w:val="22"/>
      <w:szCs w:val="22"/>
      <w:lang w:val="en-US" w:eastAsia="zh-CN" w:bidi="ar-SA"/>
    </w:rPr>
  </w:style>
  <w:style w:type="paragraph" w:customStyle="1" w:styleId="104">
    <w:name w:val="样式 13 11 磅"/>
    <w:next w:val="109"/>
    <w:pPr>
      <w:spacing w:after="200" w:line="276" w:lineRule="auto"/>
    </w:pPr>
    <w:rPr>
      <w:rFonts w:ascii="Cambria" w:eastAsia="ＭＳ 明朝" w:cs="Arial" w:hAnsi="Cambria"/>
      <w:sz w:val="22"/>
      <w:szCs w:val="22"/>
      <w:lang w:val="en-US" w:eastAsia="zh-CN" w:bidi="ar-SA"/>
    </w:rPr>
  </w:style>
  <w:style w:type="paragraph" w:customStyle="1" w:styleId="105">
    <w:name w:val="样式 12 11 磅"/>
    <w:next w:val="108"/>
    <w:pPr>
      <w:spacing w:after="200" w:line="276" w:lineRule="auto"/>
    </w:pPr>
    <w:rPr>
      <w:rFonts w:ascii="Cambria" w:eastAsia="ＭＳ 明朝" w:cs="Arial" w:hAnsi="Cambria"/>
      <w:sz w:val="22"/>
      <w:szCs w:val="22"/>
      <w:lang w:val="en-US" w:eastAsia="zh-CN" w:bidi="ar-SA"/>
    </w:rPr>
  </w:style>
  <w:style w:type="paragraph" w:customStyle="1" w:styleId="106">
    <w:name w:val="样式 11 11 磅"/>
    <w:next w:val="107"/>
    <w:pPr>
      <w:spacing w:after="200" w:line="276" w:lineRule="auto"/>
    </w:pPr>
    <w:rPr>
      <w:rFonts w:ascii="Cambria" w:eastAsia="ＭＳ 明朝" w:cs="Arial" w:hAnsi="Cambria"/>
      <w:sz w:val="22"/>
      <w:szCs w:val="22"/>
      <w:lang w:val="en-US" w:eastAsia="zh-CN" w:bidi="ar-SA"/>
    </w:rPr>
  </w:style>
  <w:style w:type="paragraph" w:customStyle="1" w:styleId="107">
    <w:name w:val="样式 10 11 磅"/>
    <w:next w:val="106"/>
    <w:pPr>
      <w:spacing w:after="200" w:line="276" w:lineRule="auto"/>
    </w:pPr>
    <w:rPr>
      <w:rFonts w:ascii="Cambria" w:eastAsia="ＭＳ 明朝" w:cs="Arial" w:hAnsi="Cambria"/>
      <w:sz w:val="22"/>
      <w:szCs w:val="22"/>
      <w:lang w:val="en-US" w:eastAsia="zh-CN" w:bidi="ar-SA"/>
    </w:rPr>
  </w:style>
  <w:style w:type="paragraph" w:customStyle="1" w:styleId="108">
    <w:name w:val="样式 9 11 磅"/>
    <w:next w:val="105"/>
    <w:pPr>
      <w:spacing w:after="200" w:line="276" w:lineRule="auto"/>
    </w:pPr>
    <w:rPr>
      <w:rFonts w:ascii="Cambria" w:eastAsia="ＭＳ 明朝" w:cs="Arial" w:hAnsi="Cambria"/>
      <w:sz w:val="22"/>
      <w:szCs w:val="22"/>
      <w:lang w:val="en-US" w:eastAsia="zh-CN" w:bidi="ar-SA"/>
    </w:rPr>
  </w:style>
  <w:style w:type="paragraph" w:customStyle="1" w:styleId="109">
    <w:name w:val="样式 8 11 磅"/>
    <w:next w:val="104"/>
    <w:pPr>
      <w:spacing w:after="200" w:line="276" w:lineRule="auto"/>
    </w:pPr>
    <w:rPr>
      <w:rFonts w:ascii="Cambria" w:eastAsia="ＭＳ 明朝" w:cs="Arial" w:hAnsi="Cambria"/>
      <w:sz w:val="22"/>
      <w:szCs w:val="22"/>
      <w:lang w:val="en-US" w:eastAsia="zh-CN" w:bidi="ar-SA"/>
    </w:rPr>
  </w:style>
  <w:style w:type="paragraph" w:customStyle="1" w:styleId="110">
    <w:name w:val="样式 7 11 磅"/>
    <w:next w:val="103"/>
    <w:pPr>
      <w:spacing w:after="200" w:line="276" w:lineRule="auto"/>
    </w:pPr>
    <w:rPr>
      <w:rFonts w:ascii="Cambria" w:eastAsia="ＭＳ 明朝" w:cs="Arial" w:hAnsi="Cambria"/>
      <w:sz w:val="22"/>
      <w:szCs w:val="22"/>
      <w:lang w:val="en-US" w:eastAsia="zh-CN" w:bidi="ar-SA"/>
    </w:rPr>
  </w:style>
  <w:style w:type="paragraph" w:customStyle="1" w:styleId="111">
    <w:name w:val="样式 6 11 磅"/>
    <w:next w:val="102"/>
    <w:pPr>
      <w:spacing w:after="200" w:line="276" w:lineRule="auto"/>
    </w:pPr>
    <w:rPr>
      <w:rFonts w:ascii="Cambria" w:eastAsia="ＭＳ 明朝" w:cs="Arial" w:hAnsi="Cambria"/>
      <w:sz w:val="22"/>
      <w:szCs w:val="22"/>
      <w:lang w:val="en-US" w:eastAsia="zh-CN" w:bidi="ar-SA"/>
    </w:rPr>
  </w:style>
  <w:style w:type="paragraph" w:customStyle="1" w:styleId="112">
    <w:name w:val="样式 5 11 磅"/>
    <w:next w:val="101"/>
    <w:pPr>
      <w:spacing w:after="200" w:line="276" w:lineRule="auto"/>
    </w:pPr>
    <w:rPr>
      <w:rFonts w:ascii="Cambria" w:eastAsia="ＭＳ 明朝" w:cs="Arial" w:hAnsi="Cambria"/>
      <w:sz w:val="22"/>
      <w:szCs w:val="22"/>
      <w:lang w:val="en-US" w:eastAsia="zh-CN" w:bidi="ar-SA"/>
    </w:rPr>
  </w:style>
  <w:style w:type="paragraph" w:customStyle="1" w:styleId="113">
    <w:name w:val="样式 4 11 磅"/>
    <w:next w:val="100"/>
    <w:pPr>
      <w:spacing w:after="200" w:line="276" w:lineRule="auto"/>
    </w:pPr>
    <w:rPr>
      <w:rFonts w:ascii="Cambria" w:eastAsia="ＭＳ 明朝" w:cs="Arial" w:hAnsi="Cambria"/>
      <w:sz w:val="22"/>
      <w:szCs w:val="22"/>
      <w:lang w:val="en-US" w:eastAsia="zh-CN" w:bidi="ar-SA"/>
    </w:rPr>
  </w:style>
  <w:style w:type="paragraph" w:customStyle="1" w:styleId="114">
    <w:name w:val="样式 3 11 磅"/>
    <w:next w:val="99"/>
    <w:pPr>
      <w:spacing w:after="200" w:line="276" w:lineRule="auto"/>
    </w:pPr>
    <w:rPr>
      <w:rFonts w:ascii="Cambria" w:eastAsia="ＭＳ 明朝" w:cs="Arial" w:hAnsi="Cambria"/>
      <w:sz w:val="22"/>
      <w:szCs w:val="22"/>
      <w:lang w:val="en-US" w:eastAsia="zh-CN" w:bidi="ar-SA"/>
    </w:rPr>
  </w:style>
  <w:style w:type="paragraph" w:customStyle="1" w:styleId="115">
    <w:name w:val="样式 2 11 磅"/>
    <w:next w:val="98"/>
    <w:pPr>
      <w:spacing w:after="200" w:line="276" w:lineRule="auto"/>
    </w:pPr>
    <w:rPr>
      <w:rFonts w:ascii="Cambria" w:eastAsia="ＭＳ 明朝" w:cs="Arial" w:hAnsi="Cambria"/>
      <w:sz w:val="22"/>
      <w:szCs w:val="22"/>
      <w:lang w:val="en-US" w:eastAsia="zh-CN" w:bidi="ar-SA"/>
    </w:rPr>
  </w:style>
  <w:style w:type="paragraph" w:customStyle="1" w:styleId="116">
    <w:name w:val="样式 1 11 磅"/>
    <w:next w:val="97"/>
    <w:pPr>
      <w:spacing w:after="200" w:line="276" w:lineRule="auto"/>
    </w:pPr>
    <w:rPr>
      <w:rFonts w:ascii="Cambria" w:eastAsia="ＭＳ 明朝" w:cs="Arial" w:hAnsi="Cambria"/>
      <w:sz w:val="22"/>
      <w:szCs w:val="22"/>
      <w:lang w:val="en-US" w:eastAsia="zh-CN" w:bidi="ar-SA"/>
    </w:rPr>
  </w:style>
  <w:style w:type="paragraph" w:customStyle="1" w:styleId="117">
    <w:name w:val="样式 50 10 磅"/>
    <w:pPr>
      <w:widowControl w:val="0"/>
      <w:jc w:val="both"/>
    </w:pPr>
    <w:rPr>
      <w:rFonts w:ascii="Calibri" w:eastAsia="宋体" w:cs="Arial" w:hAnsi="Calibri"/>
      <w:kern w:val="2"/>
      <w:sz w:val="21"/>
      <w:szCs w:val="24"/>
      <w:lang w:val="en-US" w:eastAsia="zh-CN" w:bidi="ar-SA"/>
    </w:rPr>
  </w:style>
  <w:style w:type="paragraph" w:customStyle="1" w:styleId="118">
    <w:name w:val="样式 51 10 磅"/>
    <w:pPr>
      <w:widowControl w:val="0"/>
      <w:jc w:val="both"/>
    </w:pPr>
    <w:rPr>
      <w:rFonts w:ascii="Calibri" w:eastAsia="宋体" w:cs="Arial" w:hAnsi="Calibri"/>
      <w:kern w:val="2"/>
      <w:sz w:val="21"/>
      <w:szCs w:val="24"/>
      <w:lang w:val="en-US" w:eastAsia="zh-CN" w:bidi="ar-SA"/>
    </w:rPr>
  </w:style>
  <w:style w:type="paragraph" w:customStyle="1" w:styleId="119">
    <w:name w:val="样式 52 10 磅"/>
    <w:pPr>
      <w:widowControl w:val="0"/>
      <w:jc w:val="both"/>
    </w:pPr>
    <w:rPr>
      <w:rFonts w:ascii="Calibri" w:eastAsia="宋体" w:cs="Arial" w:hAnsi="Calibri"/>
      <w:kern w:val="2"/>
      <w:sz w:val="21"/>
      <w:szCs w:val="24"/>
      <w:lang w:val="en-US" w:eastAsia="zh-CN" w:bidi="ar-SA"/>
    </w:rPr>
  </w:style>
  <w:style w:type="paragraph" w:customStyle="1" w:styleId="120">
    <w:name w:val="样式 53 10 磅"/>
    <w:pPr>
      <w:widowControl w:val="0"/>
      <w:jc w:val="both"/>
    </w:pPr>
    <w:rPr>
      <w:rFonts w:ascii="Calibri" w:eastAsia="宋体" w:cs="Arial" w:hAnsi="Calibri"/>
      <w:kern w:val="2"/>
      <w:sz w:val="21"/>
      <w:szCs w:val="24"/>
      <w:lang w:val="en-US" w:eastAsia="zh-CN" w:bidi="ar-SA"/>
    </w:rPr>
  </w:style>
  <w:style w:type="paragraph" w:customStyle="1" w:styleId="121">
    <w:name w:val="样式 55 10 磅"/>
    <w:pPr>
      <w:widowControl w:val="0"/>
      <w:jc w:val="both"/>
    </w:pPr>
    <w:rPr>
      <w:rFonts w:ascii="Calibri" w:eastAsia="宋体" w:cs="Arial" w:hAnsi="Calibri"/>
      <w:kern w:val="2"/>
      <w:sz w:val="21"/>
      <w:szCs w:val="24"/>
      <w:lang w:val="en-US" w:eastAsia="zh-CN" w:bidi="ar-SA"/>
    </w:rPr>
  </w:style>
  <w:style w:type="paragraph" w:customStyle="1" w:styleId="122">
    <w:name w:val="样式 56 10 磅"/>
    <w:pPr>
      <w:widowControl w:val="0"/>
      <w:jc w:val="both"/>
    </w:pPr>
    <w:rPr>
      <w:rFonts w:ascii="Calibri" w:eastAsia="宋体" w:cs="Arial" w:hAnsi="Calibri"/>
      <w:kern w:val="2"/>
      <w:sz w:val="21"/>
      <w:szCs w:val="24"/>
      <w:lang w:val="en-US" w:eastAsia="zh-CN" w:bidi="ar-SA"/>
    </w:rPr>
  </w:style>
  <w:style w:type="paragraph" w:customStyle="1" w:styleId="123">
    <w:name w:val="样式 57 10 磅"/>
    <w:pPr>
      <w:widowControl w:val="0"/>
      <w:jc w:val="both"/>
    </w:pPr>
    <w:rPr>
      <w:rFonts w:ascii="Calibri" w:eastAsia="宋体" w:cs="Arial" w:hAnsi="Calibri"/>
      <w:kern w:val="2"/>
      <w:sz w:val="21"/>
      <w:szCs w:val="24"/>
      <w:lang w:val="en-US" w:eastAsia="zh-CN" w:bidi="ar-SA"/>
    </w:rPr>
  </w:style>
  <w:style w:type="paragraph" w:customStyle="1" w:styleId="124">
    <w:name w:val="样式 58 10 磅"/>
    <w:pPr>
      <w:widowControl w:val="0"/>
      <w:jc w:val="both"/>
    </w:pPr>
    <w:rPr>
      <w:rFonts w:ascii="Calibri" w:eastAsia="宋体" w:cs="Arial" w:hAnsi="Calibri"/>
      <w:kern w:val="2"/>
      <w:sz w:val="21"/>
      <w:szCs w:val="24"/>
      <w:lang w:val="en-US" w:eastAsia="zh-CN" w:bidi="ar-SA"/>
    </w:rPr>
  </w:style>
  <w:style w:type="paragraph" w:customStyle="1" w:styleId="125">
    <w:name w:val="样式 59 10 磅"/>
    <w:pPr>
      <w:widowControl w:val="0"/>
      <w:jc w:val="both"/>
    </w:pPr>
    <w:rPr>
      <w:rFonts w:ascii="Calibri" w:eastAsia="宋体" w:cs="Arial" w:hAnsi="Calibri"/>
      <w:kern w:val="2"/>
      <w:sz w:val="21"/>
      <w:szCs w:val="24"/>
      <w:lang w:val="en-US" w:eastAsia="zh-CN" w:bidi="ar-SA"/>
    </w:rPr>
  </w:style>
  <w:style w:type="paragraph" w:customStyle="1" w:styleId="126">
    <w:name w:val="样式 60 10 磅"/>
    <w:pPr>
      <w:widowControl w:val="0"/>
      <w:jc w:val="both"/>
    </w:pPr>
    <w:rPr>
      <w:rFonts w:ascii="Calibri" w:eastAsia="宋体" w:cs="Arial" w:hAnsi="Calibri"/>
      <w:kern w:val="2"/>
      <w:sz w:val="21"/>
      <w:szCs w:val="24"/>
      <w:lang w:val="en-US" w:eastAsia="zh-CN" w:bidi="ar-SA"/>
    </w:rPr>
  </w:style>
  <w:style w:type="character" w:styleId="127">
    <w:name w:val="Hyperlink"/>
    <w:basedOn w:val="10"/>
    <w:rPr>
      <w:color w:val="0000FF"/>
      <w:u w:val="single"/>
    </w:rPr>
  </w:style>
  <w:style w:type="paragraph" w:customStyle="1" w:styleId="128">
    <w:name w:val="样式 61 10 磅"/>
    <w:pPr>
      <w:widowControl w:val="0"/>
      <w:jc w:val="both"/>
    </w:pPr>
    <w:rPr>
      <w:rFonts w:ascii="Calibri" w:eastAsia="宋体" w:cs="Arial" w:hAnsi="Calibri"/>
      <w:kern w:val="2"/>
      <w:sz w:val="21"/>
      <w:szCs w:val="24"/>
      <w:lang w:val="en-US" w:eastAsia="zh-CN" w:bidi="ar-SA"/>
    </w:rPr>
  </w:style>
  <w:style w:type="paragraph" w:customStyle="1" w:styleId="129">
    <w:name w:val="样式 62 10 磅"/>
    <w:pPr>
      <w:widowControl w:val="0"/>
      <w:jc w:val="both"/>
    </w:pPr>
    <w:rPr>
      <w:rFonts w:ascii="Calibri" w:eastAsia="宋体" w:cs="Arial" w:hAnsi="Calibri"/>
      <w:kern w:val="2"/>
      <w:sz w:val="21"/>
      <w:szCs w:val="24"/>
      <w:lang w:val="en-US" w:eastAsia="zh-CN" w:bidi="ar-SA"/>
    </w:rPr>
  </w:style>
  <w:style w:type="paragraph" w:customStyle="1" w:styleId="130">
    <w:name w:val="样式 73 10 磅"/>
    <w:next w:val="100"/>
    <w:pPr>
      <w:widowControl w:val="0"/>
      <w:jc w:val="both"/>
    </w:pPr>
    <w:rPr>
      <w:rFonts w:ascii="Calibri" w:eastAsia="宋体" w:cs="Arial" w:hAnsi="Calibri"/>
      <w:kern w:val="2"/>
      <w:sz w:val="21"/>
      <w:szCs w:val="24"/>
      <w:lang w:val="en-US" w:eastAsia="zh-CN" w:bidi="ar-SA"/>
    </w:rPr>
  </w:style>
  <w:style w:type="paragraph" w:customStyle="1" w:styleId="131">
    <w:name w:val="样式 63 10 磅"/>
    <w:pPr>
      <w:widowControl w:val="0"/>
      <w:jc w:val="both"/>
    </w:pPr>
    <w:rPr>
      <w:rFonts w:ascii="Calibri" w:eastAsia="宋体" w:cs="Arial" w:hAnsi="Calibri"/>
      <w:kern w:val="2"/>
      <w:sz w:val="21"/>
      <w:szCs w:val="24"/>
      <w:lang w:val="en-US" w:eastAsia="zh-CN" w:bidi="ar-SA"/>
    </w:rPr>
  </w:style>
  <w:style w:type="paragraph" w:customStyle="1" w:styleId="132">
    <w:name w:val="样式 64 10 磅"/>
    <w:pPr>
      <w:widowControl w:val="0"/>
      <w:jc w:val="both"/>
    </w:pPr>
    <w:rPr>
      <w:rFonts w:ascii="Calibri" w:eastAsia="宋体" w:cs="Arial" w:hAnsi="Calibri"/>
      <w:kern w:val="2"/>
      <w:sz w:val="21"/>
      <w:szCs w:val="24"/>
      <w:lang w:val="en-US" w:eastAsia="zh-CN" w:bidi="ar-SA"/>
    </w:rPr>
  </w:style>
  <w:style w:type="paragraph" w:customStyle="1" w:styleId="133">
    <w:name w:val="样式 65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129</TotalTime>
  <Application>Yozo_Office</Application>
  <Pages>7</Pages>
  <Words>2526</Words>
  <Characters>2837</Characters>
  <Lines>82</Lines>
  <Paragraphs>42</Paragraphs>
  <CharactersWithSpaces>2871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杨璐</dc:creator>
  <cp:lastModifiedBy>杨璐</cp:lastModifiedBy>
  <cp:revision>1</cp:revision>
  <dcterms:created xsi:type="dcterms:W3CDTF">2025-05-12T01:25:53Z</dcterms:created>
  <dcterms:modified xsi:type="dcterms:W3CDTF">2026-03-18T02:43:58Z</dcterms:modified>
</cp:coreProperties>
</file>