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  <w:r>
        <w:rPr>
          <w:rFonts w:ascii="方正小标宋_GBK" w:eastAsia="方正小标宋_GBK" w:cs="方正小标宋_GBK"/>
          <w:sz w:val="44"/>
          <w:szCs w:val="44"/>
        </w:rPr>
        <w:t>表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二连海关缉私分局办案区门禁锁及电源采购项目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二连海关缉私分局办公室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42000.00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具有良好商业信誉和健全的财务会计制度。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3.具有履行合同所必需的设备和专业技术能力。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4.有依法缴纳税收和社会保障资金的良好记录。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5.参加政府采购前三年内，在经营中没有重大违法记录。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6.未被列入失信被执行人、税收违法黑名单、政府采购严重违法失信行为记录名单和法律、行政法规规定的其他条件。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1.工期：7天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2.其他要求：详见采购公告。</w:t>
            </w: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评审方法按照最低价法。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265</TotalTime>
  <Application>Yozo_Office</Application>
  <Pages>2</Pages>
  <Words>355</Words>
  <Characters>372</Characters>
  <Lines>33</Lines>
  <Paragraphs>29</Paragraphs>
  <CharactersWithSpaces>372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2</cp:revision>
  <cp:lastPrinted>2025-07-02T10:14:00Z</cp:lastPrinted>
  <dcterms:created xsi:type="dcterms:W3CDTF">2025-05-16T10:09:00Z</dcterms:created>
  <dcterms:modified xsi:type="dcterms:W3CDTF">2026-03-24T06:23:26Z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