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东乌海关珠恩嘎达布其口岸信息化运维项目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中华人民共和国东乌海关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——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☑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部门负责人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注：本采购项目为固定单价采购模式，比价方式以各项耗材单价总和进行比价。以采购清单中实际发生量乘以供货</w:t>
            </w:r>
            <w:bookmarkStart w:id="0" w:name="_GoBack"/>
            <w:bookmarkEnd w:id="0"/>
            <w:r>
              <w:rPr>
                <w:rFonts w:ascii="方正仿宋_GBK" w:eastAsia="方正仿宋_GBK" w:cs="方正仿宋_GBK"/>
                <w:sz w:val="28"/>
                <w:szCs w:val="28"/>
              </w:rPr>
              <w:t>方投标单价进行结算，总额不超过预算金额。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具有独立承担民事责任的能力。</w:t>
              <w:br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工商营业执照、三合一证照中的经营范围包括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网络设备安装、调试、维护等内容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  <w:br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提供其他书面资质证明材料，包括工商营业执照或三合一证照复印件、法人授权书、具备独立承担本项目实施能力承诺书。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pStyle w:val="7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一、服务内容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网络安全保障及故障检修。经授权开展网络设备（路由器、交换机、光纤、网线、摄像头等）的安装维护。</w:t>
            </w:r>
          </w:p>
          <w:p>
            <w:pPr>
              <w:pStyle w:val="7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二、服务要求：及时响应，一般故障12小时内修复</w:t>
            </w:r>
          </w:p>
          <w:p>
            <w:pPr>
              <w:pStyle w:val="7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三、服务地点：珠恩嘎达布其口岸</w:t>
            </w:r>
          </w:p>
          <w:p>
            <w:pPr>
              <w:pStyle w:val="7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四、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支付方式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：签订合同后，供应商开具有效发票，我方收到发票后全额支付。</w:t>
            </w:r>
          </w:p>
          <w:p>
            <w:pPr>
              <w:pStyle w:val="74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五、成交条件：符合采购要求且报价最低的供应商为成交供应商。成交供应商应在规定时间内与采购人签订合同。若成交供应商无正当理由放弃成交、未按时签订合同构成违约的，应向采购人书面说明，并支付违约金。违约金的计算方式为：本项目预算金额的3%，采购人有权取消其成交资格，并可按报价由低到高的顺序顺延确定下一候选供应商为成交供应商。</w:t>
            </w:r>
          </w:p>
        </w:tc>
      </w:tr>
      <w:tr>
        <w:trPr>
          <w:trHeight w:val="375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pStyle w:val="69"/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响应文件份数（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3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份）</w:t>
            </w:r>
          </w:p>
        </w:tc>
      </w:tr>
    </w:tbl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styleId="58">
    <w:name w:val="index 5"/>
    <w:basedOn w:val="0"/>
    <w:autoRedefine/>
    <w:next w:val="0"/>
    <w:pPr>
      <w:ind w:left="1680"/>
    </w:pPr>
  </w:style>
  <w:style w:type="paragraph" w:styleId="59">
    <w:name w:val="index 8"/>
    <w:basedOn w:val="0"/>
    <w:autoRedefine/>
    <w:next w:val="0"/>
    <w:pPr>
      <w:ind w:left="2940"/>
    </w:pPr>
  </w:style>
  <w:style w:type="paragraph" w:styleId="60">
    <w:name w:val="toc 1"/>
    <w:basedOn w:val="0"/>
    <w:autoRedefine/>
    <w:next w:val="0"/>
  </w:style>
  <w:style w:type="paragraph" w:customStyle="1" w:styleId="6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1 小四"/>
    <w:next w:val="58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4">
    <w:name w:val="样式 3 小四"/>
    <w:next w:val="60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5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6">
    <w:name w:val="样式 4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7">
    <w:name w:val="样式 5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8">
    <w:name w:val="样式 6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9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7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1">
    <w:name w:val="样式 8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2">
    <w:name w:val="样式 9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3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10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5">
    <w:name w:val="样式 1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705</TotalTime>
  <Application>Yozo_Office</Application>
  <Pages>3</Pages>
  <Words>693</Words>
  <Characters>704</Characters>
  <Lines>60</Lines>
  <Paragraphs>38</Paragraphs>
  <CharactersWithSpaces>706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乌日娜</cp:lastModifiedBy>
  <cp:revision>2</cp:revision>
  <cp:lastPrinted>2025-07-02T10:14:00Z</cp:lastPrinted>
  <dcterms:created xsi:type="dcterms:W3CDTF">2025-05-16T10:09:00Z</dcterms:created>
  <dcterms:modified xsi:type="dcterms:W3CDTF">2026-04-03T07:50:02Z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