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0"/>
        <w:rPr>
          <w:rFonts w:ascii="方正黑体_GBK" w:eastAsia="方正黑体_GBK" w:cs="方正黑体_GBK"/>
          <w:sz w:val="32"/>
          <w:szCs w:val="32"/>
        </w:rPr>
      </w:pPr>
      <w:bookmarkStart w:id="0" w:name="_GoBack"/>
      <w:bookmarkEnd w:id="0"/>
      <w:r>
        <w:rPr>
          <w:rFonts w:ascii="方正黑体_GBK" w:eastAsia="方正黑体_GBK" w:cs="方正黑体_GBK" w:hint="eastAsia"/>
          <w:sz w:val="32"/>
          <w:szCs w:val="32"/>
        </w:rPr>
        <w:t>附件1</w:t>
      </w:r>
    </w:p>
    <w:p>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比选采购需求书</w:t>
      </w:r>
    </w:p>
    <w:tbl>
      <w:tblPr>
        <w:jc w:val="left"/>
        <w:tblInd w:w="0" w:type="dx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98"/>
        <w:gridCol w:w="6862"/>
      </w:tblGrid>
      <w:tr>
        <w:tc>
          <w:tcPr>
            <w:tcW w:w="9060"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基础信息栏</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项目名称</w:t>
            </w:r>
          </w:p>
        </w:tc>
        <w:tc>
          <w:tcPr>
            <w:tcW w:w="6862"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sz w:val="28"/>
                <w:szCs w:val="28"/>
              </w:rPr>
              <w:t>包头海关办公楼防水修缮项目</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采购预算</w:t>
            </w:r>
          </w:p>
        </w:tc>
        <w:tc>
          <w:tcPr>
            <w:tcW w:w="6862"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sz w:val="28"/>
                <w:szCs w:val="28"/>
              </w:rPr>
              <w:t>217000元</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评审方法</w:t>
            </w:r>
          </w:p>
        </w:tc>
        <w:tc>
          <w:tcPr>
            <w:tcW w:w="6862" w:type="dxa"/>
            <w:vAlign w:val="center"/>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A3"/>
            </w:r>
            <w:r>
              <w:rPr>
                <w:rFonts w:ascii="方正仿宋_GBK" w:eastAsia="方正仿宋_GBK" w:cs="方正仿宋_GBK" w:hint="eastAsia"/>
                <w:sz w:val="28"/>
                <w:szCs w:val="28"/>
              </w:rPr>
              <w:t>最低价法</w:t>
            </w:r>
          </w:p>
        </w:tc>
      </w:tr>
      <w:tr>
        <w:tc>
          <w:tcPr>
            <w:tcW w:w="9060"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详细需求栏</w:t>
            </w:r>
          </w:p>
        </w:tc>
      </w:tr>
      <w:tr>
        <w:trPr>
          <w:trHeight w:val="4731"/>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说明</w:t>
            </w:r>
          </w:p>
        </w:tc>
        <w:tc>
          <w:tcPr>
            <w:tcW w:w="6862"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1.不满足资格条件的响应文件将按无效响应文件处理。</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2.</w:t>
            </w:r>
            <w:r>
              <w:rPr>
                <w:rFonts w:ascii="方正仿宋_GBK" w:eastAsia="方正仿宋_GBK" w:cs="方正仿宋_GBK" w:hint="eastAsia"/>
                <w:sz w:val="28"/>
                <w:szCs w:val="28"/>
              </w:rPr>
              <w:t>详细需求栏中所有加“★”项的需求均为实质性要求，不满足实质性要求的响应文件将按无效响应文件处理。</w:t>
            </w:r>
          </w:p>
        </w:tc>
      </w:tr>
      <w:tr>
        <w:trPr>
          <w:trHeight w:val="3568"/>
        </w:trPr>
        <w:tc>
          <w:tcPr>
            <w:tcW w:w="2198" w:type="dxa"/>
            <w:vAlign w:val="center"/>
          </w:tcPr>
          <w:p>
            <w:pPr>
              <w:spacing w:line="560" w:lineRule="exact"/>
              <w:jc w:val="center"/>
              <w:rPr>
                <w:rFonts w:ascii="Times New Roman" w:eastAsia="方正仿宋_GBK" w:cs="Times New Roman" w:hAnsi="Times New Roman" w:hint="eastAsia"/>
                <w:sz w:val="28"/>
                <w:szCs w:val="28"/>
              </w:rPr>
            </w:pPr>
            <w:r>
              <w:rPr>
                <w:rFonts w:ascii="Times New Roman" w:eastAsia="方正仿宋_GBK" w:cs="Times New Roman" w:hAnsi="Times New Roman" w:hint="eastAsia"/>
                <w:sz w:val="28"/>
                <w:szCs w:val="28"/>
              </w:rPr>
              <w:t>资格条件</w:t>
            </w:r>
          </w:p>
        </w:tc>
        <w:tc>
          <w:tcPr>
            <w:tcW w:w="6862"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1.具有独立承担民事责任的能力。</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2.具有三级及以上建筑工程施工总承包资质或防水防腐保温工程专业承包一级资质。</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3.提供其他书面资质证明材料，包括：工商营业执照或三合一证照复印件、建筑工程施工资质复印件、具备履行合同所必需的设备和专业技术能力声明函。</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4.参选供应商须在比选前踏勘项目现场，具体工程量以现场踏勘为准，如不参加踏勘视同明确工程量情况。</w:t>
            </w:r>
          </w:p>
        </w:tc>
      </w:tr>
      <w:tr>
        <w:trPr>
          <w:trHeight w:val="9661"/>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实质性需求</w:t>
            </w:r>
          </w:p>
        </w:tc>
        <w:tc>
          <w:tcPr>
            <w:tcW w:w="6862" w:type="dxa"/>
          </w:tcPr>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一、工期：15个自然日。</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二、施工内容：</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(一)办公楼东西两侧二层屋面</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1.拆除原防水卷材（共6层，单层面积约600㎡）及零星部位水泥砂浆，拆至原屋面防水找平层，同时拆除并整理现有屋面上的所有电器管线；</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2.其他拆除工程：</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（1）拆除探照灯26套；</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（2）拆除敷设电气管线：</w:t>
            </w:r>
            <w:r>
              <w:rPr>
                <w:rFonts w:ascii="宋体" w:eastAsia="宋体" w:cs="Times New Roman" w:hint="eastAsia"/>
                <w:sz w:val="28"/>
                <w:szCs w:val="28"/>
              </w:rPr>
              <w:t>①</w:t>
            </w:r>
            <w:r>
              <w:rPr>
                <w:rFonts w:ascii="宋体" w:eastAsia="宋体" w:cs="Times New Roman"/>
                <w:sz w:val="28"/>
                <w:szCs w:val="28"/>
              </w:rPr>
              <w:t xml:space="preserve"> </w:t>
            </w:r>
            <w:r>
              <w:rPr>
                <w:rFonts w:ascii="Times New Roman" w:eastAsia="方正仿宋_GBK" w:cs="Times New Roman" w:hAnsi="Times New Roman"/>
                <w:sz w:val="28"/>
                <w:szCs w:val="28"/>
              </w:rPr>
              <w:t>JDG25穿线管198米；</w:t>
            </w:r>
            <w:r>
              <w:rPr>
                <w:rFonts w:ascii="宋体" w:eastAsia="宋体" w:cs="Times New Roman" w:hint="eastAsia"/>
                <w:sz w:val="28"/>
                <w:szCs w:val="28"/>
              </w:rPr>
              <w:t>②</w:t>
            </w:r>
            <w:r>
              <w:rPr>
                <w:rFonts w:ascii="Times New Roman" w:eastAsia="方正仿宋_GBK" w:cs="Times New Roman" w:hAnsi="Times New Roman"/>
                <w:sz w:val="28"/>
                <w:szCs w:val="28"/>
              </w:rPr>
              <w:t>分线盒及盖板55套；</w:t>
            </w:r>
            <w:r>
              <w:rPr>
                <w:rFonts w:ascii="宋体" w:eastAsia="宋体" w:cs="Times New Roman" w:hint="eastAsia"/>
                <w:sz w:val="28"/>
                <w:szCs w:val="28"/>
              </w:rPr>
              <w:t>③</w:t>
            </w:r>
            <w:r>
              <w:rPr>
                <w:rFonts w:ascii="宋体" w:eastAsia="宋体" w:cs="Times New Roman"/>
                <w:sz w:val="28"/>
                <w:szCs w:val="28"/>
              </w:rPr>
              <w:t xml:space="preserve"> </w:t>
            </w:r>
            <w:r>
              <w:rPr>
                <w:rFonts w:ascii="Times New Roman" w:eastAsia="方正仿宋_GBK" w:cs="Times New Roman" w:hAnsi="Times New Roman"/>
                <w:sz w:val="28"/>
                <w:szCs w:val="28"/>
              </w:rPr>
              <w:t>25金属软管50米、32金属软管20米；</w:t>
            </w:r>
            <w:r>
              <w:rPr>
                <w:rFonts w:ascii="宋体" w:eastAsia="宋体" w:cs="Times New Roman" w:hint="eastAsia"/>
                <w:sz w:val="28"/>
                <w:szCs w:val="28"/>
              </w:rPr>
              <w:t>④</w:t>
            </w:r>
            <w:r>
              <w:rPr>
                <w:rFonts w:ascii="宋体" w:eastAsia="宋体" w:cs="Times New Roman"/>
                <w:sz w:val="28"/>
                <w:szCs w:val="28"/>
              </w:rPr>
              <w:t xml:space="preserve"> </w:t>
            </w:r>
            <w:r>
              <w:rPr>
                <w:rFonts w:ascii="Times New Roman" w:eastAsia="方正仿宋_GBK" w:cs="Times New Roman" w:hAnsi="Times New Roman"/>
                <w:sz w:val="28"/>
                <w:szCs w:val="28"/>
              </w:rPr>
              <w:t>BV4平方：红、黄、地线共计600米、3*2.5防水线120米；</w:t>
            </w:r>
            <w:r>
              <w:rPr>
                <w:rFonts w:ascii="宋体" w:eastAsia="宋体" w:cs="Times New Roman" w:hint="eastAsia"/>
                <w:sz w:val="28"/>
                <w:szCs w:val="28"/>
              </w:rPr>
              <w:t>⑤</w:t>
            </w:r>
            <w:r>
              <w:rPr>
                <w:rFonts w:ascii="宋体" w:eastAsia="宋体" w:cs="Times New Roman"/>
                <w:sz w:val="28"/>
                <w:szCs w:val="28"/>
              </w:rPr>
              <w:t xml:space="preserve"> </w:t>
            </w:r>
            <w:r>
              <w:rPr>
                <w:rFonts w:ascii="Times New Roman" w:eastAsia="方正仿宋_GBK" w:cs="Times New Roman" w:hAnsi="Times New Roman"/>
                <w:sz w:val="28"/>
                <w:szCs w:val="28"/>
              </w:rPr>
              <w:t>空调外机22套。</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3.拆除至原屋面找平层后，需对出屋面的管道及钢制构件周边进行附加防水层处理；</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4.女儿墙泛水部位因干挂石材原因导致泛水高度不够，需在女儿墙泛水部位做加强防水附加层；</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5.重新铺设4mm厚SBS防水卷材约600㎡，施工时按双层铺设，底层为不带岩片SBS防水卷材，面层为带岩片SBS防水卷材；</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6.对多联机空调基础采用防水涂料约22㎡，涂膜厚度</w:t>
            </w:r>
            <w:r>
              <w:rPr>
                <w:rFonts w:ascii="Times New Roman" w:eastAsia="方正仿宋_GBK" w:cs="Times New Roman" w:hAnsi="Times New Roman" w:hint="eastAsia"/>
                <w:sz w:val="28"/>
                <w:szCs w:val="28"/>
              </w:rPr>
              <w:t>≥15mm;</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7.对屋面原有设备进行安装，将原管线重新进行规划布置，安装空调外机与照明灯；对石材修复打胶面积约185㎡；探照灯座基础0.6米*0.6米*0.3米*26个；空调基础36米*0.8米*0.3米*4个。</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（二）地下室顶部</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1. 查漏试验：封堵屋面南侧落水管并做闭水试验，按专业水暖工8工日计取，380元/工日，不计材料费；</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2. 台阶与外墙接缝防水：采用水泥基透明渗透结晶型防水材料约150kg、结构耐候胶约48支进行灌浆、打胶处理。​</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3. 灌浆及打胶人工：灌浆6工日、打胶4工日，按专业木工450元/工日计取。​</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4. 地下室顶板漏水维修（415㎡）：铲除原腻子415㎡，界面剂两遍415㎡，防水腻子三遍415㎡，防水乳胶漆三遍415㎡。</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三、质量要求：符合国家及行业相关规范和标准，并达到合格工程标准，同时满足建设单位需求。</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四、安全要求：必须确保安全文明施工，执行国家现行相关规定。</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五、支付方式：施工方按照合同约定完成项目，验收合格后，按合同金额支付80%；待项目竣工审计完成后，施工方需按审计结算款的3%先行缴纳质量保证金，我方收到质保金后全额支付剩余工程款。待2年缺陷责任期届满、无质量问题后，我方一次性无息付清质保金。</w:t>
            </w:r>
          </w:p>
          <w:p>
            <w:pPr>
              <w:pStyle w:val="22"/>
              <w:spacing w:line="400" w:lineRule="exact"/>
              <w:ind w:firstLine="0"/>
              <w:rPr>
                <w:rFonts w:ascii="Times New Roman" w:eastAsia="方正仿宋_GBK" w:cs="Times New Roman" w:hAnsi="Times New Roman"/>
                <w:sz w:val="28"/>
                <w:szCs w:val="28"/>
              </w:rPr>
            </w:pPr>
            <w:r>
              <w:rPr>
                <w:rFonts w:ascii="Times New Roman" w:eastAsia="方正仿宋_GBK" w:cs="Times New Roman" w:hAnsi="Times New Roman"/>
                <w:sz w:val="28"/>
                <w:szCs w:val="28"/>
              </w:rPr>
              <w:t>六、保修期：该项目保修期5年，自验收合格之日起计算。保修期内出现渗漏，由供应商无偿维修并承担全部损失。</w:t>
            </w:r>
          </w:p>
          <w:p>
            <w:pPr>
              <w:spacing w:line="400" w:lineRule="exact"/>
              <w:rPr>
                <w:rFonts w:ascii="Times New Roman" w:eastAsia="方正仿宋_GBK" w:cs="Times New Roman" w:hAnsi="Times New Roman"/>
                <w:sz w:val="28"/>
                <w:szCs w:val="28"/>
              </w:rPr>
            </w:pPr>
          </w:p>
        </w:tc>
      </w:tr>
      <w:tr>
        <w:trPr>
          <w:trHeight w:val="1513"/>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评审因素</w:t>
            </w:r>
          </w:p>
        </w:tc>
        <w:tc>
          <w:tcPr>
            <w:tcW w:w="6862" w:type="dxa"/>
          </w:tcPr>
          <w:p>
            <w:pPr>
              <w:spacing w:line="560" w:lineRule="exact"/>
              <w:jc w:val="left"/>
              <w:rPr>
                <w:rFonts w:ascii="方正仿宋_GBK" w:eastAsia="方正仿宋_GBK" w:cs="方正仿宋_GBK"/>
                <w:sz w:val="28"/>
                <w:szCs w:val="28"/>
              </w:rPr>
            </w:pPr>
          </w:p>
        </w:tc>
      </w:tr>
      <w:tr>
        <w:trPr>
          <w:trHeight w:val="1851"/>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其他因素</w:t>
            </w:r>
          </w:p>
        </w:tc>
        <w:tc>
          <w:tcPr>
            <w:tcW w:w="6862" w:type="dxa"/>
          </w:tcPr>
          <w:p>
            <w:pPr>
              <w:spacing w:line="400" w:lineRule="exact"/>
              <w:jc w:val="left"/>
              <w:rPr>
                <w:rFonts w:ascii="Times New Roman" w:eastAsia="方正仿宋_GBK" w:cs="Times New Roman" w:hAnsi="Times New Roman"/>
                <w:sz w:val="28"/>
                <w:szCs w:val="28"/>
              </w:rPr>
            </w:pPr>
            <w:r>
              <w:rPr>
                <w:rFonts w:ascii="Times New Roman" w:eastAsia="方正仿宋_GBK" w:cs="Times New Roman" w:hAnsi="Times New Roman"/>
                <w:sz w:val="28"/>
                <w:szCs w:val="28"/>
              </w:rPr>
              <w:t>1.公告期限（5个工作日）</w:t>
            </w:r>
          </w:p>
          <w:p>
            <w:pPr>
              <w:spacing w:line="400" w:lineRule="exact"/>
              <w:jc w:val="left"/>
              <w:rPr>
                <w:rFonts w:ascii="方正仿宋_GBK" w:eastAsia="方正仿宋_GBK" w:cs="方正仿宋_GBK"/>
                <w:sz w:val="28"/>
                <w:szCs w:val="28"/>
              </w:rPr>
            </w:pPr>
            <w:r>
              <w:rPr>
                <w:rFonts w:ascii="Times New Roman" w:eastAsia="方正仿宋_GBK" w:cs="Times New Roman" w:hAnsi="Times New Roman"/>
                <w:sz w:val="28"/>
                <w:szCs w:val="28"/>
              </w:rPr>
              <w:t>2.响应文件份数（2份）</w:t>
            </w:r>
          </w:p>
        </w:tc>
      </w:tr>
    </w:tbl>
    <w:p>
      <w:pPr>
        <w:rPr>
          <w:rFonts w:ascii="宋体"/>
        </w:rPr>
      </w:pPr>
    </w:p>
    <w:sectPr>
      <w:footerReference w:type="default" r:id="rId2"/>
      <w:footerReference w:type="even" r:id="rId3"/>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Wingdings 2">
    <w:panose1 w:val="05020102010507070707"/>
    <w:charset w:val="02"/>
    <w:family w:val="auto"/>
    <w:pitch w:val="variable"/>
    <w:sig w:usb0="00000000" w:usb1="00000000" w:usb2="00000000" w:usb3="00000000" w:csb0="8000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080E0000" w:usb2="00000000" w:usb3="00000000" w:csb0="00040001" w:csb1="00000000"/>
  </w:font>
  <w:font w:name="Calibri">
    <w:panose1 w:val="020F0502020204030204"/>
    <w:charset w:val="00"/>
    <w:family w:val="auto"/>
    <w:pitch w:val="variable"/>
    <w:sig w:usb0="E00002FF" w:usb1="4000ACFF" w:usb2="00000001" w:usb3="00000000" w:csb0="2000019F" w:csb1="00000000"/>
  </w:font>
  <w:font w:name="Arial">
    <w:altName w:val="Times New Roman"/>
    <w:panose1 w:val="020B0604020202020204"/>
    <w:charset w:val="01"/>
    <w:family w:val="swiss"/>
    <w:pitch w:val="variable"/>
    <w:sig w:usb0="E0002AFF" w:usb1="C0007843" w:usb2="00000009" w:usb3="00000000" w:csb0="400001FF" w:csb1="FFFF0000"/>
  </w:font>
  <w:font w:name="黑体">
    <w:panose1 w:val="02010600030101010101"/>
    <w:charset w:val="86"/>
    <w:family w:val="auto"/>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right" w:y="1" w:anchorLock="0"/>
      <w:pBdr>
        <w:top w:val="none" w:sz="0" w:space="0" w:color="auto"/>
        <w:left w:val="none" w:sz="0" w:space="0" w:color="auto"/>
        <w:bottom w:val="none" w:sz="0" w:space="0" w:color="auto"/>
        <w:right w:val="none" w:sz="0" w:space="0" w:color="auto"/>
      </w:pBdr>
      <w:tabs>
        <w:tab w:val="center" w:pos="4153"/>
        <w:tab w:val="right" w:pos="8306"/>
      </w:tabs>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20"/>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right" w:y="1" w:anchorLock="0"/>
      <w:pBdr>
        <w:top w:val="none" w:sz="0" w:space="0" w:color="auto"/>
        <w:left w:val="none" w:sz="0" w:space="0" w:color="auto"/>
        <w:bottom w:val="none" w:sz="0" w:space="0" w:color="auto"/>
        <w:right w:val="none" w:sz="0" w:space="0" w:color="auto"/>
      </w:pBdr>
      <w:tabs>
        <w:tab w:val="center" w:pos="4153"/>
        <w:tab w:val="right" w:pos="8306"/>
      </w:tabs>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6"/>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1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6"/>
    <w:basedOn w:val="0"/>
    <w:autoRedefine/>
    <w:next w:val="0"/>
    <w:pPr>
      <w:ind w:left="2100"/>
    </w:pPr>
  </w:style>
  <w:style w:type="paragraph" w:styleId="16">
    <w:name w:val="footer"/>
    <w:next w:val="15"/>
    <w:pPr>
      <w:widowControl w:val="0"/>
      <w:tabs>
        <w:tab w:val="center" w:pos="4153"/>
        <w:tab w:val="right" w:pos="8306"/>
      </w:tabs>
      <w:snapToGrid w:val="0"/>
      <w:jc w:val="left"/>
    </w:pPr>
    <w:rPr>
      <w:rFonts w:ascii="Calibri" w:eastAsia="宋体" w:cs="Arial" w:hAnsi="Calibri"/>
      <w:kern w:val="2"/>
      <w:sz w:val="18"/>
      <w:szCs w:val="18"/>
      <w:lang w:val="en-US" w:eastAsia="zh-CN" w:bidi="ar-SA"/>
    </w:rPr>
  </w:style>
  <w:style w:type="character" w:styleId="17">
    <w:name w:val="page number"/>
  </w:style>
  <w:style w:type="character" w:styleId="18">
    <w:name w:val="endnote reference"/>
    <w:basedOn w:val="10"/>
    <w:rPr>
      <w:vertAlign w:val="superscript"/>
    </w:rPr>
  </w:style>
  <w:style w:type="paragraph" w:customStyle="1" w:styleId="19">
    <w:name w:val="样式 22 10 磅"/>
    <w:next w:val="18"/>
    <w:pPr>
      <w:widowControl w:val="0"/>
      <w:jc w:val="both"/>
    </w:pPr>
    <w:rPr>
      <w:rFonts w:ascii="Calibri" w:eastAsia="宋体" w:cs="Arial" w:hAnsi="Calibri"/>
      <w:kern w:val="2"/>
      <w:sz w:val="21"/>
      <w:szCs w:val="24"/>
      <w:lang w:val="en-US" w:eastAsia="zh-CN" w:bidi="ar-SA"/>
    </w:rPr>
  </w:style>
  <w:style w:type="paragraph" w:customStyle="1" w:styleId="20">
    <w:name w:val="样式 小五"/>
    <w:pPr>
      <w:widowControl w:val="0"/>
      <w:tabs>
        <w:tab w:val="center" w:pos="4153"/>
        <w:tab w:val="right" w:pos="8306"/>
      </w:tabs>
      <w:snapToGrid w:val="0"/>
      <w:jc w:val="left"/>
    </w:pPr>
    <w:rPr>
      <w:rFonts w:ascii="Calibri" w:eastAsia="宋体" w:cs="Arial" w:hAnsi="Calibri"/>
      <w:kern w:val="2"/>
      <w:sz w:val="18"/>
      <w:szCs w:val="18"/>
      <w:lang w:val="en-US" w:eastAsia="zh-CN" w:bidi="ar-SA"/>
    </w:rPr>
  </w:style>
  <w:style w:type="paragraph" w:customStyle="1" w:styleId="21">
    <w:name w:val="样式 10 磅"/>
    <w:pPr>
      <w:widowControl w:val="0"/>
      <w:jc w:val="both"/>
    </w:pPr>
    <w:rPr>
      <w:rFonts w:ascii="Calibri" w:eastAsia="宋体" w:cs="Arial" w:hAnsi="Calibri"/>
      <w:kern w:val="2"/>
      <w:sz w:val="21"/>
      <w:szCs w:val="24"/>
      <w:lang w:val="en-US" w:eastAsia="zh-CN" w:bidi="ar-SA"/>
    </w:rPr>
  </w:style>
  <w:style w:type="paragraph" w:customStyle="1" w:styleId="22">
    <w:name w:val="样式 1 10 磅"/>
    <w:pPr>
      <w:widowControl w:val="0"/>
      <w:jc w:val="both"/>
    </w:pPr>
    <w:rPr>
      <w:rFonts w:ascii="Calibri" w:eastAsia="宋体" w:cs="Arial" w:hAnsi="Calibri"/>
      <w:kern w:val="2"/>
      <w:sz w:val="21"/>
      <w:szCs w:val="24"/>
      <w:lang w:val="en-US" w:eastAsia="zh-CN" w:bidi="ar-SA"/>
    </w:rPr>
  </w:style>
  <w:style w:type="paragraph" w:customStyle="1" w:styleId="23">
    <w:name w:val="样式 2 10 磅"/>
    <w:pPr>
      <w:widowControl w:val="0"/>
      <w:jc w:val="both"/>
    </w:pPr>
    <w:rPr>
      <w:rFonts w:ascii="Calibri" w:eastAsia="宋体" w:cs="Arial" w:hAnsi="Calibri"/>
      <w:kern w:val="2"/>
      <w:sz w:val="21"/>
      <w:szCs w:val="24"/>
      <w:lang w:val="en-US" w:eastAsia="zh-CN" w:bidi="ar-SA"/>
    </w:rPr>
  </w:style>
  <w:style w:type="paragraph" w:customStyle="1" w:styleId="24">
    <w:name w:val="样式 3 10 磅"/>
    <w:pPr>
      <w:widowControl w:val="0"/>
      <w:jc w:val="both"/>
    </w:pPr>
    <w:rPr>
      <w:rFonts w:ascii="Calibri" w:eastAsia="宋体" w:cs="Arial" w:hAnsi="Calibri"/>
      <w:kern w:val="2"/>
      <w:sz w:val="21"/>
      <w:szCs w:val="24"/>
      <w:lang w:val="en-US" w:eastAsia="zh-CN" w:bidi="ar-SA"/>
    </w:rPr>
  </w:style>
  <w:style w:type="paragraph" w:customStyle="1" w:styleId="25">
    <w:name w:val="样式 4 10 磅"/>
    <w:pPr>
      <w:widowControl w:val="0"/>
      <w:jc w:val="both"/>
    </w:pPr>
    <w:rPr>
      <w:rFonts w:ascii="Calibri" w:eastAsia="宋体" w:cs="Arial" w:hAnsi="Calibri"/>
      <w:kern w:val="2"/>
      <w:sz w:val="21"/>
      <w:szCs w:val="24"/>
      <w:lang w:val="en-US" w:eastAsia="zh-CN" w:bidi="ar-SA"/>
    </w:rPr>
  </w:style>
  <w:style w:type="paragraph" w:customStyle="1" w:styleId="26">
    <w:name w:val="样式 5 10 磅"/>
    <w:pPr>
      <w:widowControl w:val="0"/>
      <w:jc w:val="both"/>
    </w:pPr>
    <w:rPr>
      <w:rFonts w:ascii="Calibri" w:eastAsia="宋体" w:cs="Arial" w:hAnsi="Calibri"/>
      <w:kern w:val="2"/>
      <w:sz w:val="21"/>
      <w:szCs w:val="24"/>
      <w:lang w:val="en-US" w:eastAsia="zh-CN" w:bidi="ar-SA"/>
    </w:rPr>
  </w:style>
  <w:style w:type="paragraph" w:customStyle="1" w:styleId="27">
    <w:name w:val="样式 6 10 磅"/>
    <w:pPr>
      <w:widowControl w:val="0"/>
      <w:jc w:val="both"/>
    </w:pPr>
    <w:rPr>
      <w:rFonts w:ascii="Calibri" w:eastAsia="宋体" w:cs="Arial" w:hAnsi="Calibri"/>
      <w:kern w:val="2"/>
      <w:sz w:val="21"/>
      <w:szCs w:val="24"/>
      <w:lang w:val="en-US" w:eastAsia="zh-CN" w:bidi="ar-SA"/>
    </w:rPr>
  </w:style>
  <w:style w:type="paragraph" w:customStyle="1" w:styleId="28">
    <w:name w:val="样式 7 10 磅"/>
    <w:pPr>
      <w:widowControl w:val="0"/>
      <w:jc w:val="both"/>
    </w:pPr>
    <w:rPr>
      <w:rFonts w:ascii="Calibri" w:eastAsia="宋体" w:cs="Arial" w:hAnsi="Calibri"/>
      <w:kern w:val="2"/>
      <w:sz w:val="21"/>
      <w:szCs w:val="24"/>
      <w:lang w:val="en-US" w:eastAsia="zh-CN" w:bidi="ar-SA"/>
    </w:rPr>
  </w:style>
  <w:style w:type="paragraph" w:customStyle="1" w:styleId="29">
    <w:name w:val="样式 8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349</TotalTime>
  <Application>Yozo_Office</Application>
  <Pages>3</Pages>
  <Words>1178</Words>
  <Characters>1292</Characters>
  <Lines>64</Lines>
  <Paragraphs>45</Paragraphs>
  <CharactersWithSpaces>1302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冯强</dc:creator>
  <cp:lastModifiedBy>李紫萌</cp:lastModifiedBy>
  <cp:revision>0</cp:revision>
  <dcterms:created xsi:type="dcterms:W3CDTF">2025-07-16T06:21:43Z</dcterms:created>
  <dcterms:modified xsi:type="dcterms:W3CDTF">2026-04-30T15:15:05Z</dcterms:modified>
</cp:coreProperties>
</file>