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黑体_GBK" w:eastAsia="方正黑体_GBK" w:cs="方正黑体_GBK"/>
          <w:sz w:val="32"/>
          <w:szCs w:val="32"/>
        </w:rPr>
      </w:pPr>
      <w:bookmarkStart w:id="0" w:name="_GoBack"/>
      <w:bookmarkEnd w:id="0"/>
      <w:r>
        <w:rPr>
          <w:rFonts w:ascii="方正黑体_GBK" w:eastAsia="方正黑体_GBK" w:cs="方正黑体_GBK" w:hint="eastAsia"/>
          <w:sz w:val="32"/>
          <w:szCs w:val="32"/>
        </w:rPr>
        <w:t>附件1</w:t>
      </w:r>
    </w:p>
    <w:p>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比选采购需求书</w:t>
      </w:r>
      <w:r>
        <w:rPr>
          <w:rFonts w:ascii="方正小标宋简体" w:eastAsia="方正小标宋简体"/>
          <w:sz w:val="44"/>
          <w:szCs w:val="44"/>
        </w:rPr>
        <w:t>表</w:t>
      </w:r>
    </w:p>
    <w:tbl>
      <w:tblPr>
        <w:jc w:val="left"/>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98"/>
        <w:gridCol w:w="6862"/>
      </w:tblGrid>
      <w:tr>
        <w:tc>
          <w:tcPr>
            <w:tcW w:w="9060" w:type="dxa"/>
            <w:gridSpan w:val="2"/>
            <w:vAlign w:val="center"/>
          </w:tcPr>
          <w:p>
            <w:pPr>
              <w:spacing w:line="560" w:lineRule="exact"/>
              <w:jc w:val="center"/>
              <w:rPr>
                <w:rFonts w:ascii="方正仿宋_GBK" w:eastAsia="方正仿宋_GBK" w:cs="方正仿宋_GBK"/>
                <w:sz w:val="28"/>
                <w:szCs w:val="28"/>
              </w:rPr>
            </w:pPr>
            <w:r>
              <w:rPr>
                <w:rFonts w:ascii="微软雅黑" w:eastAsia="微软雅黑" w:cs="微软雅黑" w:hint="eastAsia"/>
                <w:spacing w:val="20"/>
                <w:kern w:val="0"/>
                <w:sz w:val="32"/>
                <w:szCs w:val="32"/>
                <w:fitText w:val="1680" w:id="-449562880"/>
              </w:rPr>
              <w:t>基础信息</w:t>
            </w:r>
            <w:r>
              <w:rPr>
                <w:rFonts w:ascii="微软雅黑" w:eastAsia="微软雅黑" w:cs="微软雅黑" w:hint="eastAsia"/>
                <w:spacing w:val="-40"/>
                <w:kern w:val="0"/>
                <w:sz w:val="32"/>
                <w:szCs w:val="32"/>
                <w:fitText w:val="1680" w:id="-449562880"/>
              </w:rPr>
              <w:t>栏</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6862" w:type="dxa"/>
            <w:vAlign w:val="center"/>
          </w:tcPr>
          <w:p>
            <w:pPr>
              <w:spacing w:line="360" w:lineRule="exact"/>
              <w:jc w:val="center"/>
              <w:rPr>
                <w:rFonts w:ascii="方正仿宋_GBK" w:eastAsia="方正仿宋_GBK" w:cs="方正仿宋_GBK"/>
                <w:sz w:val="28"/>
                <w:szCs w:val="28"/>
              </w:rPr>
            </w:pPr>
            <w:r>
              <w:rPr>
                <w:rFonts w:ascii="方正仿宋_GBK" w:eastAsia="方正仿宋_GBK" w:cs="方正仿宋_GBK"/>
                <w:sz w:val="28"/>
                <w:szCs w:val="28"/>
              </w:rPr>
              <w:t>二连</w:t>
            </w:r>
            <w:r>
              <w:rPr>
                <w:rFonts w:ascii="方正仿宋_GBK" w:eastAsia="方正仿宋_GBK" w:cs="方正仿宋_GBK" w:hint="eastAsia"/>
                <w:sz w:val="28"/>
                <w:szCs w:val="28"/>
              </w:rPr>
              <w:t>浩特国际旅行卫生保健中心实验楼设备层</w:t>
            </w:r>
          </w:p>
          <w:p>
            <w:pPr>
              <w:spacing w:line="360" w:lineRule="exact"/>
              <w:jc w:val="center"/>
              <w:rPr>
                <w:rFonts w:ascii="方正仿宋_GBK" w:eastAsia="方正仿宋_GBK" w:cs="方正仿宋_GBK"/>
                <w:sz w:val="28"/>
                <w:szCs w:val="28"/>
              </w:rPr>
            </w:pPr>
            <w:r>
              <w:rPr>
                <w:rFonts w:ascii="方正仿宋_GBK" w:eastAsia="方正仿宋_GBK" w:cs="方正仿宋_GBK" w:hint="eastAsia"/>
                <w:sz w:val="28"/>
                <w:szCs w:val="28"/>
              </w:rPr>
              <w:t>漏水维修</w:t>
            </w:r>
            <w:r>
              <w:rPr>
                <w:rFonts w:ascii="方正仿宋_GBK" w:eastAsia="方正仿宋_GBK" w:cs="方正仿宋_GBK"/>
                <w:sz w:val="28"/>
                <w:szCs w:val="28"/>
              </w:rPr>
              <w:t>项目</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需求部门</w:t>
            </w:r>
          </w:p>
        </w:tc>
        <w:tc>
          <w:tcPr>
            <w:tcW w:w="6862"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sz w:val="28"/>
                <w:szCs w:val="28"/>
              </w:rPr>
              <w:t>二连</w:t>
            </w:r>
            <w:r>
              <w:rPr>
                <w:rFonts w:ascii="方正仿宋_GBK" w:eastAsia="方正仿宋_GBK" w:cs="方正仿宋_GBK" w:hint="eastAsia"/>
                <w:sz w:val="28"/>
                <w:szCs w:val="28"/>
              </w:rPr>
              <w:t>浩特国际旅行卫生保健中心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6862" w:type="dxa"/>
            <w:vAlign w:val="center"/>
          </w:tcPr>
          <w:p>
            <w:pPr>
              <w:spacing w:line="560" w:lineRule="exact"/>
              <w:jc w:val="center"/>
              <w:rPr>
                <w:rFonts w:ascii="方正仿宋_GBK" w:eastAsia="方正仿宋_GBK" w:cs="方正仿宋_GBK"/>
                <w:sz w:val="28"/>
                <w:szCs w:val="28"/>
              </w:rPr>
            </w:pPr>
            <w:r>
              <w:rPr>
                <w:rFonts w:ascii="Times New Roman" w:eastAsia="方正仿宋_GBK" w:cs="Times New Roman" w:hAnsi="Times New Roman" w:hint="eastAsia"/>
                <w:sz w:val="28"/>
                <w:szCs w:val="28"/>
              </w:rPr>
              <w:t>85</w:t>
            </w:r>
            <w:r>
              <w:rPr>
                <w:rFonts w:ascii="Times New Roman" w:eastAsia="方正仿宋_GBK" w:cs="Times New Roman" w:hAnsi="Times New Roman"/>
                <w:sz w:val="28"/>
                <w:szCs w:val="28"/>
              </w:rPr>
              <w:t>000.00</w:t>
            </w:r>
            <w:r>
              <w:rPr>
                <w:rFonts w:ascii="方正仿宋_GBK" w:eastAsia="方正仿宋_GBK" w:cs="方正仿宋_GBK"/>
                <w:sz w:val="28"/>
                <w:szCs w:val="28"/>
              </w:rPr>
              <w:t>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6862" w:type="dxa"/>
            <w:vAlign w:val="center"/>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√最低价法</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A3"/>
            </w:r>
            <w:r>
              <w:rPr>
                <w:rFonts w:ascii="方正仿宋_GBK" w:eastAsia="方正仿宋_GBK" w:cs="方正仿宋_GBK" w:hint="eastAsia"/>
                <w:sz w:val="28"/>
                <w:szCs w:val="28"/>
              </w:rPr>
              <w:t>综合评分法</w:t>
            </w:r>
          </w:p>
        </w:tc>
      </w:tr>
      <w:tr>
        <w:tc>
          <w:tcPr>
            <w:tcW w:w="9060" w:type="dxa"/>
            <w:gridSpan w:val="2"/>
            <w:vAlign w:val="center"/>
          </w:tcPr>
          <w:p>
            <w:pPr>
              <w:spacing w:line="560" w:lineRule="exact"/>
              <w:jc w:val="center"/>
              <w:rPr>
                <w:rFonts w:ascii="方正仿宋_GBK" w:eastAsia="方正仿宋_GBK" w:cs="方正仿宋_GBK"/>
                <w:sz w:val="28"/>
                <w:szCs w:val="28"/>
              </w:rPr>
            </w:pPr>
            <w:r>
              <w:rPr>
                <w:rFonts w:ascii="微软雅黑" w:eastAsia="微软雅黑" w:cs="微软雅黑" w:hint="eastAsia"/>
                <w:spacing w:val="20"/>
                <w:kern w:val="0"/>
                <w:sz w:val="32"/>
                <w:szCs w:val="32"/>
                <w:fitText w:val="1680" w:id="-449562880"/>
              </w:rPr>
              <w:t>详细需求</w:t>
            </w:r>
            <w:r>
              <w:rPr>
                <w:rFonts w:ascii="微软雅黑" w:eastAsia="微软雅黑" w:cs="微软雅黑" w:hint="eastAsia"/>
                <w:spacing w:val="-40"/>
                <w:kern w:val="0"/>
                <w:sz w:val="32"/>
                <w:szCs w:val="32"/>
                <w:fitText w:val="1680" w:id="-449562880"/>
              </w:rPr>
              <w:t>栏</w:t>
            </w:r>
          </w:p>
        </w:tc>
      </w:tr>
      <w:tr>
        <w:trPr>
          <w:trHeight w:val="831"/>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6862"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方正仿宋_GBK" w:eastAsia="方正仿宋_GBK" w:cs="方正仿宋_GBK" w:hint="eastAsia"/>
                <w:sz w:val="28"/>
                <w:szCs w:val="28"/>
              </w:rPr>
              <w:t>详细需求栏中所有加“★”项的需求均为实质性要求，不满足实质性要求的响应文件将按无效响应文件处理。</w:t>
            </w:r>
          </w:p>
        </w:tc>
      </w:tr>
      <w:tr>
        <w:trPr>
          <w:trHeight w:val="3568"/>
        </w:trPr>
        <w:tc>
          <w:tcPr>
            <w:tcW w:w="2198"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资格条件</w:t>
            </w:r>
          </w:p>
        </w:tc>
        <w:tc>
          <w:tcPr>
            <w:tcW w:w="6862"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1.具有独立承担民事责任的能力。</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2.具有三级及以上建筑工程施工总承包资质或防水防腐保温工程专业承包一级资质。</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3.提供其他书面资质证明材料，包括：工商营业执照或三合一证照复印件、建筑工程施工资质复印件、具备履行合同所必需的设备和专业技术能力声明函。</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4.参选供应商须在比选前踏勘项目现场，具体工程量以现场踏勘为准，如不参加踏勘视同明确工程量情况。</w:t>
            </w:r>
          </w:p>
        </w:tc>
      </w:tr>
      <w:tr>
        <w:trPr>
          <w:trHeight w:val="108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6862" w:type="dxa"/>
          </w:tcPr>
          <w:p>
            <w:pPr>
              <w:pStyle w:val="15"/>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一、</w:t>
            </w:r>
            <w:r>
              <w:rPr>
                <w:rFonts w:ascii="Times New Roman" w:eastAsia="方正仿宋_GBK" w:cs="Times New Roman" w:hAnsi="Times New Roman"/>
                <w:sz w:val="28"/>
                <w:szCs w:val="28"/>
              </w:rPr>
              <w:t>工期：</w:t>
            </w:r>
            <w:r>
              <w:rPr>
                <w:rFonts w:ascii="Times New Roman" w:eastAsia="方正仿宋_GBK" w:cs="Times New Roman" w:hAnsi="Times New Roman" w:hint="eastAsia"/>
                <w:sz w:val="28"/>
                <w:szCs w:val="28"/>
              </w:rPr>
              <w:t>30个自然日。</w:t>
            </w:r>
          </w:p>
          <w:p>
            <w:pPr>
              <w:pStyle w:val="15"/>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二、维修内容：</w:t>
            </w:r>
          </w:p>
          <w:p>
            <w:pPr>
              <w:pStyle w:val="16"/>
              <w:spacing w:line="400" w:lineRule="exact"/>
              <w:ind w:firstLineChars="200" w:firstLine="560"/>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详见附件：维修内容清单</w:t>
            </w:r>
          </w:p>
          <w:p>
            <w:pPr>
              <w:pStyle w:val="16"/>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三、质量要求：符合国家及行业相关规范和标准，并达到合格工程标准，同时满足建设单位需求。</w:t>
            </w:r>
          </w:p>
          <w:p>
            <w:pPr>
              <w:pStyle w:val="16"/>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四、安全要求：必须确保安全文明施工，执行国家现行相关规定。</w:t>
            </w:r>
          </w:p>
          <w:p>
            <w:pPr>
              <w:pStyle w:val="16"/>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五、支付方式：</w:t>
            </w:r>
            <w:r>
              <w:rPr>
                <w:rFonts w:ascii="Times New Roman" w:eastAsia="方正仿宋_GBK" w:cs="Times New Roman" w:hAnsi="Times New Roman" w:hint="eastAsia"/>
                <w:sz w:val="28"/>
                <w:szCs w:val="28"/>
              </w:rPr>
              <w:t>合同签订后付50%，</w:t>
            </w:r>
            <w:r>
              <w:rPr>
                <w:rFonts w:ascii="Times New Roman" w:eastAsia="方正仿宋_GBK" w:cs="Times New Roman" w:hAnsi="Times New Roman"/>
                <w:sz w:val="28"/>
                <w:szCs w:val="28"/>
              </w:rPr>
              <w:t>施工方按照合同约定完成项目，验收合格后，</w:t>
            </w:r>
            <w:r>
              <w:rPr>
                <w:rFonts w:ascii="Times New Roman" w:eastAsia="方正仿宋_GBK" w:cs="Times New Roman" w:hAnsi="Times New Roman" w:hint="eastAsia"/>
                <w:sz w:val="28"/>
                <w:szCs w:val="28"/>
              </w:rPr>
              <w:t>支付剩余5</w:t>
            </w:r>
            <w:r>
              <w:rPr>
                <w:rFonts w:ascii="Times New Roman" w:eastAsia="方正仿宋_GBK" w:cs="Times New Roman" w:hAnsi="Times New Roman"/>
                <w:sz w:val="28"/>
                <w:szCs w:val="28"/>
              </w:rPr>
              <w:t>0%</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六、</w:t>
            </w:r>
            <w:r>
              <w:rPr>
                <w:rFonts w:ascii="Times New Roman" w:eastAsia="方正仿宋_GBK" w:cs="Times New Roman" w:hAnsi="Times New Roman" w:hint="eastAsia"/>
                <w:sz w:val="28"/>
                <w:szCs w:val="28"/>
              </w:rPr>
              <w:t>商务要求</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1.</w:t>
            </w:r>
            <w:r>
              <w:rPr>
                <w:rFonts w:ascii="Times New Roman" w:eastAsia="方正仿宋_GBK" w:cs="Times New Roman" w:hAnsi="Times New Roman"/>
                <w:sz w:val="28"/>
                <w:szCs w:val="28"/>
              </w:rPr>
              <w:t>报价要求：报价为固定总价，含人工、材料、机械、运输、清运、成品保护、验收、质保、税费等全部费用，结算不另行增项；</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2.</w:t>
            </w:r>
            <w:r>
              <w:rPr>
                <w:rFonts w:ascii="Times New Roman" w:eastAsia="方正仿宋_GBK" w:cs="Times New Roman" w:hAnsi="Times New Roman"/>
                <w:sz w:val="28"/>
                <w:szCs w:val="28"/>
              </w:rPr>
              <w:t>保修期：该项目保修期5年，自验收合格之日起计算。保修期内出现渗漏，由供应商无偿维修并承担全部损失。</w:t>
            </w:r>
          </w:p>
        </w:tc>
      </w:tr>
      <w:tr>
        <w:trPr>
          <w:trHeight w:val="123"/>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评审因素</w:t>
            </w:r>
          </w:p>
        </w:tc>
        <w:tc>
          <w:tcPr>
            <w:tcW w:w="6862" w:type="dxa"/>
          </w:tcPr>
          <w:p>
            <w:pPr>
              <w:spacing w:line="560" w:lineRule="exact"/>
              <w:jc w:val="left"/>
              <w:rPr>
                <w:rFonts w:ascii="方正仿宋_GBK" w:eastAsia="方正仿宋_GBK" w:cs="方正仿宋_GBK"/>
                <w:sz w:val="28"/>
                <w:szCs w:val="28"/>
              </w:rPr>
            </w:pPr>
            <w:r>
              <w:rPr>
                <w:rFonts w:ascii="方正仿宋_GBK" w:eastAsia="方正仿宋_GBK" w:cs="方正仿宋_GBK"/>
                <w:sz w:val="28"/>
                <w:szCs w:val="28"/>
              </w:rPr>
              <w:t>评审方法按照最低价法。</w:t>
            </w:r>
          </w:p>
        </w:tc>
      </w:tr>
      <w:tr>
        <w:trPr>
          <w:trHeight w:val="684"/>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6862" w:type="dxa"/>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1、公告期限（</w:t>
            </w:r>
            <w:r>
              <w:rPr>
                <w:rFonts w:ascii="方正仿宋_GBK" w:eastAsia="方正仿宋_GBK" w:cs="方正仿宋_GBK"/>
                <w:sz w:val="28"/>
                <w:szCs w:val="28"/>
              </w:rPr>
              <w:t>5</w:t>
            </w:r>
            <w:r>
              <w:rPr>
                <w:rFonts w:ascii="方正仿宋_GBK" w:eastAsia="方正仿宋_GBK" w:cs="方正仿宋_GBK" w:hint="eastAsia"/>
                <w:sz w:val="28"/>
                <w:szCs w:val="28"/>
              </w:rPr>
              <w:t>个工作日）</w:t>
            </w:r>
          </w:p>
          <w:p>
            <w:pPr>
              <w:spacing w:line="560" w:lineRule="exact"/>
              <w:jc w:val="left"/>
              <w:rPr>
                <w:rFonts w:ascii="方正仿宋_GBK" w:eastAsia="方正仿宋_GBK" w:cs="方正仿宋_GBK"/>
                <w:sz w:val="28"/>
                <w:szCs w:val="28"/>
              </w:rPr>
            </w:pPr>
            <w:r>
              <w:rPr>
                <w:rFonts w:ascii="方正仿宋_GBK" w:eastAsia="方正仿宋_GBK" w:cs="方正仿宋_GBK" w:hint="eastAsia"/>
                <w:sz w:val="28"/>
                <w:szCs w:val="28"/>
              </w:rPr>
              <w:t>2、响应文件份数（2</w:t>
            </w:r>
            <w:r>
              <w:rPr>
                <w:rFonts w:ascii="方正仿宋_GBK" w:eastAsia="方正仿宋_GBK" w:cs="方正仿宋_GBK"/>
                <w:sz w:val="28"/>
                <w:szCs w:val="28"/>
              </w:rPr>
              <w:t>份</w:t>
            </w:r>
            <w:r>
              <w:rPr>
                <w:rFonts w:ascii="方正仿宋_GBK" w:eastAsia="方正仿宋_GBK" w:cs="方正仿宋_GBK" w:hint="eastAsia"/>
                <w:sz w:val="28"/>
                <w:szCs w:val="28"/>
              </w:rPr>
              <w:t>）</w:t>
            </w:r>
          </w:p>
        </w:tc>
      </w:tr>
    </w:tbl>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altName w:val="Malgun Gothic Semilight"/>
    <w:panose1 w:val="00000000000000000000"/>
    <w:charset w:val="86"/>
    <w:family w:val="script"/>
    <w:pitch w:val="variable"/>
    <w:sig w:usb0="00000001" w:usb1="080E0000" w:usb2="0000000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customStyle="1" w:styleId="15">
    <w:name w:val="样式 33 10 磅"/>
    <w:pPr>
      <w:widowControl w:val="0"/>
      <w:jc w:val="both"/>
    </w:pPr>
    <w:rPr>
      <w:rFonts w:ascii="Calibri" w:eastAsia="宋体" w:cs="Arial" w:hAnsi="Calibri"/>
      <w:kern w:val="2"/>
      <w:sz w:val="21"/>
      <w:szCs w:val="24"/>
      <w:lang w:val="en-US" w:eastAsia="zh-CN" w:bidi="ar-SA"/>
    </w:rPr>
  </w:style>
  <w:style w:type="paragraph" w:customStyle="1" w:styleId="16">
    <w:name w:val="样式 1 10 磅"/>
    <w:pPr>
      <w:widowControl w:val="0"/>
      <w:jc w:val="both"/>
    </w:pPr>
    <w:rPr>
      <w:rFonts w:ascii="Calibri" w:eastAsia="宋体" w:cs="Arial" w:hAnsi="Calibri"/>
      <w:kern w:val="2"/>
      <w:sz w:val="21"/>
      <w:szCs w:val="24"/>
      <w:lang w:val="en-US" w:eastAsia="zh-CN" w:bidi="ar-SA"/>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6</TotalTime>
  <Application>Yozo_Office</Application>
  <Pages>2</Pages>
  <Words>641</Words>
  <Characters>661</Characters>
  <Lines>44</Lines>
  <Paragraphs>38</Paragraphs>
  <CharactersWithSpaces>661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阳光</dc:creator>
  <cp:lastModifiedBy>付玮</cp:lastModifiedBy>
  <cp:revision>2</cp:revision>
  <dcterms:created xsi:type="dcterms:W3CDTF">2026-05-06T08:31:00Z</dcterms:created>
  <dcterms:modified xsi:type="dcterms:W3CDTF">2026-05-08T00:23:44Z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736593E854EF4D35A226E9F1C78C2347_11</vt:lpwstr>
  </property>
  <property fmtid="{D5CDD505-2E9C-101B-9397-08002B2CF9AE}" pid="4" name="KSOTemplateDocerSaveRecord">
    <vt:lpwstr>eyJoZGlkIjoiYWU5OGI4MmI0NzAwMTkzNjYzYTBhYzYyNWYzZTc0ZTkiLCJ1c2VySWQiOiI3NjY4NTA5MDcifQ==</vt:lpwstr>
  </property>
</Properties>
</file>