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比选采购需求书表</w:t>
      </w:r>
    </w:p>
    <w:tbl>
      <w:tblPr>
        <w:jc w:val="left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862"/>
      </w:tblGrid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pacing w:val="77"/>
                <w:kern w:val="0"/>
                <w:sz w:val="32"/>
                <w:szCs w:val="32"/>
                <w:fitText w:val="1680" w:id="-449562880"/>
              </w:rPr>
              <w:t>基础信息</w:t>
            </w:r>
            <w:r>
              <w:rPr>
                <w:rFonts w:ascii="方正楷体_GBK" w:eastAsia="方正楷体_GBK" w:cs="方正楷体_GBK" w:hint="eastAsia"/>
                <w:spacing w:val="2"/>
                <w:kern w:val="0"/>
                <w:sz w:val="32"/>
                <w:szCs w:val="32"/>
                <w:fitText w:val="1680" w:id="-449562880"/>
              </w:rPr>
              <w:t>栏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862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二连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浩特国际旅行卫生保健中心维修更新P3实验室UPS电源电池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项目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需求部门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二连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浩特国际旅行卫生保健中心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96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000.00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元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√最低价法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A3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综合评分法</w:t>
            </w:r>
          </w:p>
        </w:tc>
      </w:tr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微软雅黑" w:eastAsia="微软雅黑" w:cs="微软雅黑" w:hint="eastAsia"/>
                <w:spacing w:val="20"/>
                <w:kern w:val="0"/>
                <w:sz w:val="32"/>
                <w:szCs w:val="32"/>
                <w:fitText w:val="1680" w:id="-449562880"/>
              </w:rPr>
              <w:t>详细需求</w:t>
            </w:r>
            <w:r>
              <w:rPr>
                <w:rFonts w:ascii="微软雅黑" w:eastAsia="微软雅黑" w:cs="微软雅黑" w:hint="eastAsia"/>
                <w:spacing w:val="-40"/>
                <w:kern w:val="0"/>
                <w:sz w:val="32"/>
                <w:szCs w:val="32"/>
                <w:fitText w:val="1680" w:id="-449562880"/>
              </w:rPr>
              <w:t>栏</w:t>
            </w:r>
          </w:p>
        </w:tc>
      </w:tr>
      <w:tr>
        <w:trPr>
          <w:trHeight w:val="846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1.不满足资格条件的响应文件将按无效响应文件处理。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</w:tc>
      </w:tr>
      <w:tr>
        <w:trPr>
          <w:trHeight w:val="3568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资格条件</w:t>
            </w:r>
          </w:p>
        </w:tc>
        <w:tc>
          <w:tcPr>
            <w:tcW w:w="6862" w:type="dxa"/>
            <w:vAlign w:val="center"/>
          </w:tcPr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1.具有独立承担民事责任的能力。</w:t>
            </w:r>
          </w:p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有效的营业执照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。</w:t>
            </w:r>
          </w:p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具有履行合同所必需的设备和专业技术能力。</w:t>
            </w:r>
          </w:p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4. 近3年内，在经营活动中无重大违法违规记录、无重大质量安全事故、无恶意低价中标及违约失信记录。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5.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本项目不接受联合体投标、不允许分包转包。</w:t>
            </w:r>
          </w:p>
        </w:tc>
      </w:tr>
      <w:tr>
        <w:trPr>
          <w:trHeight w:val="108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</w:tc>
        <w:tc>
          <w:tcPr>
            <w:tcW w:w="6862" w:type="dxa"/>
          </w:tcPr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一、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工期：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20个自然日。</w:t>
            </w:r>
          </w:p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二、主要采购内容：</w:t>
            </w:r>
          </w:p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1.维修电池连接组件；</w:t>
            </w:r>
          </w:p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2.维修接地电缆、总输入电缆、总输出电缆；</w:t>
            </w:r>
          </w:p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3.维修UPS输入输出线缆；</w:t>
            </w:r>
          </w:p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4.数据采集主机维修调试；</w:t>
            </w:r>
          </w:p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5. 回收旧蓄电池,更换新蓄电池。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三、技术与质量要求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1.更新后蓄电池要求阀控式长寿命铅酸蓄电池，型号为6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GFM-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120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，单只蓄电池容量为≥12V120Ah，总数量为64只，配置后满足UPS电源200kVA；电池温度为25℃时，蓄电池浮充使用寿命≥12年。重量≥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35.5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KG（卸车前需现场称重），内阻≤2.8mΩ（出厂自行将电池充满电），新电池组应适应现有电池组机柜机架；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2.蓄电池循环使用寿命：80%放电深度时不小于500次；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3.蓄电池30天过度放电结束后，容量恢复值应≥99%；4.蓄电池在充电过程中遇有明火内部不应引爆；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5.所有蓄电池应为统一品牌同一批次产品，并且为近1个月内生产的全新产品；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6.蓄电池壳体必须为阻燃材料（符合国家相关标准），蓄电池外观不得有变形、漏液、裂纹及污迹，标志要清晰；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四、商务要求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报价要求：报价为固定总价，含人工、材料、机械、运输、清运、成品保护、验收、质保、税费等全部费用，结算不另行增项；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2.产品保质期：在验收合格后开始计算，蓄电池保年限需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年，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年内如果出现漏液、过渡鼓肚等问题，应整组更换。</w:t>
            </w:r>
          </w:p>
        </w:tc>
      </w:tr>
      <w:tr>
        <w:trPr>
          <w:trHeight w:val="97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6862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评审方法按照最低价法。</w:t>
            </w:r>
          </w:p>
        </w:tc>
      </w:tr>
      <w:tr>
        <w:trPr>
          <w:trHeight w:val="1130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其他因素</w:t>
            </w:r>
          </w:p>
        </w:tc>
        <w:tc>
          <w:tcPr>
            <w:tcW w:w="6862" w:type="dxa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1、公告期限（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5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个工作日）</w:t>
            </w:r>
          </w:p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2、响应文件份数（2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份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）</w:t>
            </w:r>
          </w:p>
        </w:tc>
      </w:tr>
    </w:tbl>
    <w:p>
      <w:pPr>
        <w:spacing w:line="560" w:lineRule="exact"/>
        <w:ind w:right="1280"/>
        <w:rPr>
          <w:rFonts w:ascii="方正仿宋_GBK" w:eastAsia="方正仿宋_GBK" w:cs="方正仿宋_GBK"/>
          <w:sz w:val="32"/>
          <w:szCs w:val="32"/>
        </w:rPr>
      </w:pP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altName w:val="Malgun Gothic Semilight"/>
    <w:panose1 w:val="00000000000000000000"/>
    <w:charset w:val="86"/>
    <w:family w:val="script"/>
    <w:pitch w:val="variable"/>
    <w:sig w:usb0="00000000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Malgun Gothic Semilight"/>
    <w:panose1 w:val="00000000000000000000"/>
    <w:charset w:val="86"/>
    <w:family w:val="script"/>
    <w:pitch w:val="variable"/>
    <w:sig w:usb0="00000010" w:usb1="38CF7CFA" w:usb2="00000016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tabs>
        <w:tab w:val="center" w:pos="4153"/>
        <w:tab w:val="right" w:pos="8306"/>
      </w:tabs>
    </w:pPr>
    <w:r>
      <w:rPr>
        <w:rStyle w:val="19"/>
      </w:rPr>
      <w:fldChar w:fldCharType="begin"/>
    </w:r>
    <w:r>
      <w:rPr>
        <w:rStyle w:val="19"/>
      </w:rPr>
      <w:instrText>Page</w:instrText>
    </w:r>
    <w:r>
      <w:rPr>
        <w:rStyle w:val="19"/>
      </w:rPr>
      <w:fldChar w:fldCharType="separate"/>
    </w:r>
    <w:r>
      <w:rPr>
        <w:rStyle w:val="19"/>
      </w:rPr>
      <w:t>2</w:t>
    </w:r>
    <w:r>
      <w:rPr>
        <w:rStyle w:val="19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tabs>
        <w:tab w:val="center" w:pos="4153"/>
        <w:tab w:val="right" w:pos="8306"/>
      </w:tabs>
    </w:pPr>
    <w:r>
      <w:rPr>
        <w:rStyle w:val="19"/>
      </w:rPr>
      <w:fldChar w:fldCharType="begin"/>
    </w:r>
    <w:r>
      <w:rPr>
        <w:rStyle w:val="19"/>
      </w:rPr>
      <w:instrText>Page</w:instrText>
    </w:r>
    <w:r>
      <w:rPr>
        <w:rStyle w:val="19"/>
      </w:rPr>
      <w:fldChar w:fldCharType="separate"/>
    </w:r>
    <w:r>
      <w:rPr>
        <w:rStyle w:val="19"/>
      </w:rPr>
      <w:t>1</w:t>
    </w:r>
    <w:r>
      <w:rPr>
        <w:rStyle w:val="19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character" w:styleId="19">
    <w:name w:val="page number"/>
    <w:basedOn w:val="10"/>
  </w:style>
  <w:style w:type="paragraph" w:customStyle="1" w:styleId="20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8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0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5">
    <w:name w:val="样式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6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8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50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2">
    <w:name w:val="样式 2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53">
    <w:name w:val="样式 2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54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Revision"/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61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96</TotalTime>
  <Application>Yozo_Office</Application>
  <Pages>2</Pages>
  <Words>824</Words>
  <Characters>898</Characters>
  <Lines>41</Lines>
  <Paragraphs>45</Paragraphs>
  <CharactersWithSpaces>900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付玮</cp:lastModifiedBy>
  <cp:revision>5</cp:revision>
  <cp:lastPrinted>2025-07-02T10:14:00Z</cp:lastPrinted>
  <dcterms:created xsi:type="dcterms:W3CDTF">2025-05-16T10:09:00Z</dcterms:created>
  <dcterms:modified xsi:type="dcterms:W3CDTF">2026-05-08T00:26:08Z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2052-12.1.0.25865</vt:lpwstr>
  </property>
  <property fmtid="{D5CDD505-2E9C-101B-9397-08002B2CF9AE}" pid="3" name="ICV">
    <vt:lpwstr>8BFDB32D35E2409A96B744D0C7FC1FE2</vt:lpwstr>
  </property>
  <property fmtid="{D5CDD505-2E9C-101B-9397-08002B2CF9AE}" pid="4" name="KSOTemplateDocerSaveRecord">
    <vt:lpwstr>eyJoZGlkIjoiYWU5OGI4MmI0NzAwMTkzNjYzYTBhYzYyNWYzZTc0ZTkiLCJ1c2VySWQiOiI3NjY4NTA5MDcifQ==</vt:lpwstr>
  </property>
</Properties>
</file>