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cs="方正小标宋_GBK" w:hint="eastAsia"/>
          <w:sz w:val="44"/>
          <w:szCs w:val="44"/>
        </w:rPr>
        <w:t>比选采购需求书</w:t>
      </w:r>
      <w:r>
        <w:rPr>
          <w:rFonts w:ascii="方正小标宋_GBK" w:eastAsia="方正小标宋_GBK" w:cs="方正小标宋_GBK"/>
          <w:sz w:val="44"/>
          <w:szCs w:val="44"/>
        </w:rPr>
        <w:t>表</w:t>
      </w:r>
    </w:p>
    <w:tbl>
      <w:tblPr>
        <w:jc w:val="left"/>
        <w:tblInd w:w="0" w:type="dxa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862"/>
      </w:tblGrid>
      <w:tr>
        <w:tc>
          <w:tcPr>
            <w:tcW w:w="90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基础信息栏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862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二连海关缉私分局涉案货物司法鉴定</w:t>
            </w:r>
          </w:p>
          <w:p>
            <w:pPr>
              <w:spacing w:line="3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采购项目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需求部门</w:t>
            </w:r>
          </w:p>
        </w:tc>
        <w:tc>
          <w:tcPr>
            <w:tcW w:w="6862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二连海关缉私分局侦查科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采购预算</w:t>
            </w:r>
          </w:p>
        </w:tc>
        <w:tc>
          <w:tcPr>
            <w:tcW w:w="6862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40000.00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元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评审方法</w:t>
            </w:r>
          </w:p>
        </w:tc>
        <w:tc>
          <w:tcPr>
            <w:tcW w:w="6862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√最低价法</w:t>
            </w:r>
          </w:p>
          <w:p>
            <w:pPr>
              <w:spacing w:line="3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sym w:font="Wingdings 2" w:char="A3"/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综合评分法</w:t>
            </w:r>
          </w:p>
        </w:tc>
      </w:tr>
      <w:tr>
        <w:tc>
          <w:tcPr>
            <w:tcW w:w="90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详细需求栏</w:t>
            </w:r>
          </w:p>
        </w:tc>
      </w:tr>
      <w:tr>
        <w:trPr>
          <w:trHeight w:val="3821"/>
        </w:trPr>
        <w:tc>
          <w:tcPr>
            <w:tcW w:w="2198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说明</w:t>
            </w:r>
          </w:p>
        </w:tc>
        <w:tc>
          <w:tcPr>
            <w:tcW w:w="6862" w:type="dxa"/>
            <w:vAlign w:val="center"/>
          </w:tcPr>
          <w:p>
            <w:pPr>
              <w:spacing w:line="36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1.不满足资格条件的响应文件将按无效响应文件处理。</w:t>
            </w:r>
          </w:p>
          <w:p>
            <w:pPr>
              <w:spacing w:line="3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2.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详细需求栏中所有加“★”项的需求均为实质性要求，不满足实质性要求的响应文件将按无效响应文件处理。</w:t>
            </w:r>
          </w:p>
        </w:tc>
      </w:tr>
      <w:tr>
        <w:trPr>
          <w:trHeight w:val="3568"/>
        </w:trPr>
        <w:tc>
          <w:tcPr>
            <w:tcW w:w="2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资格条件</w:t>
            </w:r>
          </w:p>
        </w:tc>
        <w:tc>
          <w:tcPr>
            <w:tcW w:w="6862" w:type="dxa"/>
            <w:vAlign w:val="center"/>
          </w:tcPr>
          <w:p>
            <w:pPr>
              <w:spacing w:line="36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1.具有独立承担民事责任的能力。</w:t>
            </w:r>
          </w:p>
          <w:p>
            <w:pPr>
              <w:spacing w:line="36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2.具有良好商业信誉和健全的财务会计制度。</w:t>
            </w:r>
          </w:p>
          <w:p>
            <w:pPr>
              <w:spacing w:line="36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3.具有履行合同所必需的设备和专业技术能力。</w:t>
            </w:r>
          </w:p>
          <w:p>
            <w:pPr>
              <w:spacing w:line="36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4.有依法缴纳税收和社会保障资金的良好记录。</w:t>
            </w:r>
          </w:p>
          <w:p>
            <w:pPr>
              <w:spacing w:line="36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5.参加政府采购前三年内，在经营中没有重大违法记录。</w:t>
            </w:r>
          </w:p>
          <w:p>
            <w:pPr>
              <w:spacing w:line="36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6.具有涉案货物司法鉴定相关资质及能力。</w:t>
            </w:r>
          </w:p>
          <w:p>
            <w:pPr>
              <w:spacing w:line="36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7.未被列入失信被执行人、税收违法黑名单、政府采购严重违法失信行为记录名单和法律、行政法规规定的其他条件。</w:t>
            </w:r>
          </w:p>
          <w:p>
            <w:pPr>
              <w:spacing w:line="3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1082"/>
        </w:trPr>
        <w:tc>
          <w:tcPr>
            <w:tcW w:w="2198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★</w:t>
            </w:r>
          </w:p>
          <w:p>
            <w:pPr>
              <w:spacing w:line="3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</w:tc>
        <w:tc>
          <w:tcPr>
            <w:tcW w:w="6862" w:type="dxa"/>
          </w:tcPr>
          <w:p>
            <w:pPr>
              <w:spacing w:line="36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1.工期：5天</w:t>
            </w:r>
          </w:p>
          <w:p>
            <w:pPr>
              <w:spacing w:line="36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2.其他要求：无</w:t>
            </w:r>
          </w:p>
        </w:tc>
      </w:tr>
      <w:tr>
        <w:trPr>
          <w:trHeight w:val="485"/>
        </w:trPr>
        <w:tc>
          <w:tcPr>
            <w:tcW w:w="2198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</w:tc>
        <w:tc>
          <w:tcPr>
            <w:tcW w:w="6862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评审方法按照最低价法。</w:t>
            </w:r>
          </w:p>
        </w:tc>
      </w:tr>
    </w:tbl>
    <w:p>
      <w:pPr>
        <w:spacing w:line="560" w:lineRule="exact"/>
        <w:rPr>
          <w:rFonts w:ascii="方正仿宋_GBK" w:eastAsia="方正仿宋_GBK" w:cs="方正仿宋_GBK"/>
          <w:sz w:val="32"/>
          <w:szCs w:val="32"/>
        </w:rPr>
      </w:pPr>
    </w:p>
    <w:p>
      <w:pPr>
        <w:rPr>
          <w:rFonts w:ascii="宋体"/>
        </w:rPr>
      </w:pPr>
    </w:p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Wingdings 2">
    <w:panose1 w:val="05020102010507070707"/>
    <w:charset w:val="02"/>
    <w:family w:val="auto"/>
    <w:pitch w:val="variable"/>
    <w:sig w:usb0="00000000" w:usb1="00000000" w:usb2="00000000" w:usb3="00000000" w:csb0="8000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8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18"/>
      <w:tabs>
        <w:tab w:val="center" w:pos="4153"/>
        <w:tab w:val="right" w:pos="8306"/>
      </w:tabs>
      <w:ind w:right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6"/>
    <w:basedOn w:val="0"/>
    <w:autoRedefine/>
    <w:next w:val="0"/>
    <w:pPr>
      <w:ind w:left="2100"/>
    </w:pPr>
  </w:style>
  <w:style w:type="paragraph" w:styleId="16">
    <w:name w:val="footer"/>
    <w:next w:val="15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  <w:style w:type="character" w:styleId="17">
    <w:name w:val="page number"/>
  </w:style>
  <w:style w:type="paragraph" w:customStyle="1" w:styleId="18">
    <w:name w:val="样式 小五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364</Words>
  <Characters>382</Characters>
  <Lines>36</Lines>
  <Paragraphs>30</Paragraphs>
  <CharactersWithSpaces>382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陈文彬</dc:creator>
  <cp:lastModifiedBy>付玮</cp:lastModifiedBy>
  <cp:revision>0</cp:revision>
  <dcterms:created xsi:type="dcterms:W3CDTF">2026-05-25T08:11:08Z</dcterms:created>
  <dcterms:modified xsi:type="dcterms:W3CDTF">2026-05-26T08:05:06Z</dcterms:modified>
</cp:coreProperties>
</file>