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东乌海关</w:t>
            </w:r>
            <w:r>
              <w:rPr>
                <w:rFonts w:ascii="Times New Roman" w:eastAsia="方正仿宋_GBK" w:cs="Times New Roman" w:hAnsi="Times New Roman"/>
                <w:bCs/>
                <w:sz w:val="28"/>
                <w:szCs w:val="28"/>
              </w:rPr>
              <w:t>监管类设备（对讲机）采购项目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XX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Nimbus Roman">
    <w:altName w:val="Courier New"/>
    <w:panose1 w:val="00000500000000000000"/>
    <w:charset w:val="00"/>
    <w:family w:val="auto"/>
    <w:pitch w:val="variable"/>
    <w:sig w:usb0="00000287" w:usb1="00000800" w:usb2="00000000" w:usb3="00000000" w:csb0="6000009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258</TotalTime>
  <Application>Yozo_Office</Application>
  <Pages>1</Pages>
  <Words>133</Words>
  <Characters>134</Characters>
  <Lines>19</Lines>
  <Paragraphs>16</Paragraphs>
  <CharactersWithSpaces>134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安国强</cp:lastModifiedBy>
  <cp:revision>2</cp:revision>
  <cp:lastPrinted>2025-07-02T10:14:00Z</cp:lastPrinted>
  <dcterms:created xsi:type="dcterms:W3CDTF">2025-05-16T10:09:00Z</dcterms:created>
  <dcterms:modified xsi:type="dcterms:W3CDTF">2026-05-29T11:11:35Z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