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AF0C"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hint="eastAsia" w:ascii="方正黑体_GBK" w:eastAsia="方正黑体_GBK" w:cs="方正黑体_GBK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</w:p>
    <w:p w14:paraId="5D507787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供应商响应文件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 w14:paraId="71E5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 w14:paraId="1257A771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 w14:paraId="0AC20C02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14:paraId="149D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 w14:paraId="30296683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供应商名称</w:t>
            </w:r>
          </w:p>
          <w:p w14:paraId="460BB79F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 w14:paraId="434EE76B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14:paraId="745D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 w14:paraId="12236A9C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 w14:paraId="4366EB81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XX元</w:t>
            </w:r>
          </w:p>
        </w:tc>
      </w:tr>
      <w:tr w14:paraId="03E2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5" w:type="dxa"/>
          </w:tcPr>
          <w:p w14:paraId="4CE1F9B7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 w14:paraId="7FEC9F41"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逐条对应响应，可附页</w:t>
            </w:r>
          </w:p>
        </w:tc>
      </w:tr>
      <w:tr w14:paraId="38DF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2105" w:type="dxa"/>
          </w:tcPr>
          <w:p w14:paraId="7CFFD690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实质性需求</w:t>
            </w:r>
          </w:p>
          <w:p w14:paraId="7D105362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 w14:paraId="65DB20C4"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逐条对应响应，可随附证明材料或承诺函（格式自拟）。</w:t>
            </w:r>
            <w:bookmarkStart w:id="0" w:name="_GoBack"/>
            <w:bookmarkEnd w:id="0"/>
          </w:p>
        </w:tc>
      </w:tr>
      <w:tr w14:paraId="1D8B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</w:trPr>
        <w:tc>
          <w:tcPr>
            <w:tcW w:w="2105" w:type="dxa"/>
          </w:tcPr>
          <w:p w14:paraId="47872DF6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评审因素</w:t>
            </w:r>
          </w:p>
          <w:p w14:paraId="3D028AD3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 w14:paraId="5619BB58"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eastAsia="方正仿宋_GBK" w:cs="方正仿宋_GBK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 w14:paraId="6ABF0C5B"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RlNmFjNTE0YmQzNDgwNGMxODI4OWJlYzRjMWE3MTcifQ=="/>
  </w:docVars>
  <w:rsids>
    <w:rsidRoot w:val="00000000"/>
    <w:rsid w:val="333948D8"/>
    <w:rsid w:val="6B4579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heading"/>
    <w:basedOn w:val="1"/>
    <w:qFormat/>
    <w:uiPriority w:val="0"/>
    <w:rPr>
      <w:rFonts w:ascii="Arial" w:hAnsi="Arial"/>
      <w:b/>
    </w:rPr>
  </w:style>
  <w:style w:type="paragraph" w:customStyle="1" w:styleId="8">
    <w:name w:val="样式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9">
    <w:name w:val="样式 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0">
    <w:name w:val="样式 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1">
    <w:name w:val="样式 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2">
    <w:name w:val="样式 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3">
    <w:name w:val="样式 5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4">
    <w:name w:val="样式 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5">
    <w:name w:val="样式 7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6">
    <w:name w:val="样式 8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7">
    <w:name w:val="样式 9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8">
    <w:name w:val="样式 10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19">
    <w:name w:val="样式 1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0">
    <w:name w:val="样式 1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1">
    <w:name w:val="样式 1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2">
    <w:name w:val="样式 1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3">
    <w:name w:val="样式 15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4">
    <w:name w:val="样式 1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5">
    <w:name w:val="样式 17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6">
    <w:name w:val="样式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7">
    <w:name w:val="样式 1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8">
    <w:name w:val="样式 18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29">
    <w:name w:val="样式 19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0">
    <w:name w:val="样式 20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1">
    <w:name w:val="样式 2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2">
    <w:name w:val="样式 2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3">
    <w:name w:val="样式 小四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34">
    <w:name w:val="样式 23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5">
    <w:name w:val="样式 2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6">
    <w:name w:val="样式 2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7">
    <w:name w:val="样式 3 三号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8">
    <w:name w:val="样式 25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39">
    <w:name w:val="样式 26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0">
    <w:name w:val="样式 27 10 磅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41">
    <w:name w:val="样式 28 10 磅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42">
    <w:name w:val="样式 29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3">
    <w:name w:val="样式 30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4">
    <w:name w:val="样式 3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45">
    <w:name w:val="样式 32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115</Characters>
  <Lines>19</Lines>
  <Paragraphs>15</Paragraphs>
  <TotalTime>249</TotalTime>
  <ScaleCrop>false</ScaleCrop>
  <LinksUpToDate>false</LinksUpToDate>
  <CharactersWithSpaces>115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2025-05-16T10:09:00Z</dcterms:created>
  <dc:creator>阿牧古龙</dc:creator>
  <cp:lastModifiedBy>李律师</cp:lastModifiedBy>
  <cp:lastPrinted>2025-07-02T10:14:00Z</cp:lastPrinted>
  <dcterms:modified xsi:type="dcterms:W3CDTF">2026-05-27T00:44:45Z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38865781EDCE475880B2AC37D44F0C12_13</vt:lpwstr>
  </property>
</Properties>
</file>