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集宁海关法律顾问服务采购项目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需求部门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办公室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30000.00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审批文件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中共集宁海关委员会会议纪要（2026年第4期）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sym w:font="Symbol" w:char="F0D6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最低价法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综合评分法（权重：价格XX%、评审因素XX%）</w:t>
            </w:r>
          </w:p>
        </w:tc>
      </w:tr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4730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1、不满足资格条件的响应文件将按无效响应文件处理。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>
        <w:trPr>
          <w:trHeight w:val="3567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资格条件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、法定代表人身份证明书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、为依法设立的律师事务所，2025年度年审合格。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3、办公所在地位于乌兰察布市。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4、顾问团队所有成员必须持有有效的《中华人民共和国律师执业证书》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5、在业界有良好信誉，近三年内未收到司法行政部门的行政处罚。</w:t>
            </w:r>
          </w:p>
        </w:tc>
      </w:tr>
      <w:tr>
        <w:trPr>
          <w:trHeight w:val="343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1、为集宁海关重大决策、重要事项、重大突发事件提供法律咨询服务，进行合法性论证，出具法律意见；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2、审查集宁海关内部管理制度，以集宁海关名义对外订立的合同、合作协议以及重要法律文书，出具法律意见，代拟规章制度、合同、协议文本；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3、就集宁海关采购、招投标等事务出具法律意见，或接受顾问单位委托，参与采购、招投标活动，并提供全程法律服务；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4、承担法律咨询服务、调查研究和合法性评估论证；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5、应邀参与集宁海关专题交流或提供法律培训；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6、指派两名律师专门负责对接并负责集宁海关法律服务工作；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7、承担集宁海关委托的其他法律事务；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8、一般性事务根据集宁海关需求于3个工作日内提供书面意见，紧急事务于当天提供书面意见；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9、服务期为一年。</w:t>
            </w:r>
          </w:p>
        </w:tc>
      </w:tr>
      <w:tr>
        <w:trPr>
          <w:trHeight w:val="3753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862" w:type="dxa"/>
          </w:tcPr>
          <w:p>
            <w:pPr>
              <w:pStyle w:val="43"/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30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其他因素</w:t>
            </w:r>
          </w:p>
        </w:tc>
        <w:tc>
          <w:tcPr>
            <w:tcW w:w="6862" w:type="dxa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、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公告期限为3个工作日。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2、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响应文件份数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：2份。</w:t>
            </w:r>
          </w:p>
        </w:tc>
      </w:tr>
    </w:tbl>
    <w:p>
      <w:pPr>
        <w:spacing w:line="560" w:lineRule="exact"/>
        <w:rPr>
          <w:rFonts w:ascii="方正仿宋_GBK" w:eastAsia="方正仿宋_GBK" w:cs="方正仿宋_GBK"/>
          <w:sz w:val="32"/>
          <w:szCs w:val="32"/>
        </w:rPr>
      </w:pP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微软雅黑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altName w:val="微软雅黑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Symbol">
    <w:panose1 w:val="05050102010706020507"/>
    <w:charset w:val="02"/>
    <w:family w:val="auto"/>
    <w:pitch w:val="variable"/>
    <w:sig w:usb0="00000000" w:usb1="00000000" w:usb2="00000000" w:usb3="00000000" w:csb0="80000000" w:csb1="00000000"/>
  </w:font>
  <w:font w:name="Wingdings 2">
    <w:altName w:val="Symbol"/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styleId="57">
    <w:name w:val="page number"/>
    <w:basedOn w:val="10"/>
  </w:style>
  <w:style w:type="paragraph" w:customStyle="1" w:styleId="58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648</TotalTime>
  <Application>Yozo_Office</Application>
  <Pages>2</Pages>
  <Words>641</Words>
  <Characters>659</Characters>
  <Lines>50</Lines>
  <Paragraphs>38</Paragraphs>
  <CharactersWithSpaces>659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赵辰瑜</cp:lastModifiedBy>
  <cp:revision>2</cp:revision>
  <cp:lastPrinted>2025-07-02T10:14:00Z</cp:lastPrinted>
  <dcterms:created xsi:type="dcterms:W3CDTF">2025-05-16T10:09:00Z</dcterms:created>
  <dcterms:modified xsi:type="dcterms:W3CDTF">2026-06-04T09:39:43Z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