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bookmarkStart w:id="0" w:name="_GoBack"/>
      <w:bookmarkEnd w:id="0"/>
      <w:r>
        <w:rPr>
          <w:rFonts w:ascii="方正小标宋_GBK" w:eastAsia="方正小标宋_GBK" w:cs="方正小标宋_GBK" w:hint="eastAsia"/>
          <w:sz w:val="44"/>
          <w:szCs w:val="44"/>
        </w:rPr>
        <w:t>比选采购需求书</w:t>
      </w:r>
      <w:r>
        <w:rPr>
          <w:rFonts w:ascii="方正小标宋_GBK" w:eastAsia="方正小标宋_GBK" w:cs="方正小标宋_GBK"/>
          <w:sz w:val="44"/>
          <w:szCs w:val="44"/>
        </w:rPr>
        <w:t>表</w:t>
      </w:r>
    </w:p>
    <w:tbl>
      <w:tblPr>
        <w:jc w:val="left"/>
        <w:tblInd w:w="0" w:type="dxa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6862"/>
      </w:tblGrid>
      <w:tr>
        <w:tc>
          <w:tcPr>
            <w:tcW w:w="906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基础信息栏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862" w:type="dxa"/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二连海关缉私分局涉案货物司法鉴定</w:t>
            </w:r>
          </w:p>
          <w:p>
            <w:pPr>
              <w:spacing w:line="3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采购项目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需求部门</w:t>
            </w:r>
          </w:p>
        </w:tc>
        <w:tc>
          <w:tcPr>
            <w:tcW w:w="6862" w:type="dxa"/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二连海关缉私分局侦查科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采购预算</w:t>
            </w:r>
          </w:p>
        </w:tc>
        <w:tc>
          <w:tcPr>
            <w:tcW w:w="6862" w:type="dxa"/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70000.00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元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评审方法</w:t>
            </w:r>
          </w:p>
        </w:tc>
        <w:tc>
          <w:tcPr>
            <w:tcW w:w="6862" w:type="dxa"/>
            <w:vAlign w:val="center"/>
          </w:tcPr>
          <w:p>
            <w:pPr>
              <w:spacing w:line="3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√最低价法</w:t>
            </w:r>
          </w:p>
          <w:p>
            <w:pPr>
              <w:spacing w:line="3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sym w:font="Wingdings 2" w:char="A3"/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综合评分法</w:t>
            </w:r>
          </w:p>
        </w:tc>
      </w:tr>
      <w:tr>
        <w:tc>
          <w:tcPr>
            <w:tcW w:w="906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详细需求栏</w:t>
            </w:r>
          </w:p>
        </w:tc>
      </w:tr>
      <w:tr>
        <w:trPr>
          <w:trHeight w:val="3821"/>
        </w:trPr>
        <w:tc>
          <w:tcPr>
            <w:tcW w:w="2198" w:type="dxa"/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说明</w:t>
            </w:r>
          </w:p>
        </w:tc>
        <w:tc>
          <w:tcPr>
            <w:tcW w:w="6862" w:type="dxa"/>
            <w:vAlign w:val="center"/>
          </w:tcPr>
          <w:p>
            <w:pPr>
              <w:spacing w:line="36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1.不满足资格条件的响应文件将按无效响应文件处理。</w:t>
            </w:r>
          </w:p>
          <w:p>
            <w:pPr>
              <w:spacing w:line="3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2.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详细需求栏中所有加“★”项的需求均为实质性要求，不满足实质性要求的响应文件将按无效响应文件处理。</w:t>
            </w:r>
          </w:p>
        </w:tc>
      </w:tr>
      <w:tr>
        <w:trPr>
          <w:trHeight w:val="3568"/>
        </w:trPr>
        <w:tc>
          <w:tcPr>
            <w:tcW w:w="2198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资格条件</w:t>
            </w:r>
          </w:p>
        </w:tc>
        <w:tc>
          <w:tcPr>
            <w:tcW w:w="6862" w:type="dxa"/>
            <w:vAlign w:val="center"/>
          </w:tcPr>
          <w:p>
            <w:pPr>
              <w:spacing w:line="36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1.具有独立承担民事责任的能力。</w:t>
            </w:r>
          </w:p>
          <w:p>
            <w:pPr>
              <w:spacing w:line="36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2.具有良好商业信誉和健全的财务会计制度。</w:t>
            </w:r>
          </w:p>
          <w:p>
            <w:pPr>
              <w:spacing w:line="36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3.具有履行合同所必需的设备和专业技术能力。</w:t>
            </w:r>
          </w:p>
          <w:p>
            <w:pPr>
              <w:spacing w:line="36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4.有依法缴纳税收和社会保障资金的良好记录。</w:t>
            </w:r>
          </w:p>
          <w:p>
            <w:pPr>
              <w:spacing w:line="36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5.参加政府采购前三年内，在经营中没有重大违法记录。</w:t>
            </w:r>
          </w:p>
          <w:p>
            <w:pPr>
              <w:spacing w:line="36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6.具有涉案货物司法鉴定相关资质及能力。</w:t>
            </w:r>
          </w:p>
          <w:p>
            <w:pPr>
              <w:spacing w:line="36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7.未被列入失信被执行人、税收违法黑名单、政府采购严重违法失信行为记录名单和法律、行政法规规定的其他条件。</w:t>
            </w:r>
          </w:p>
          <w:p>
            <w:pPr>
              <w:spacing w:line="3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rPr>
          <w:trHeight w:val="1082"/>
        </w:trPr>
        <w:tc>
          <w:tcPr>
            <w:tcW w:w="2198" w:type="dxa"/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★</w:t>
            </w:r>
          </w:p>
          <w:p>
            <w:pPr>
              <w:spacing w:line="3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</w:tc>
        <w:tc>
          <w:tcPr>
            <w:tcW w:w="6862" w:type="dxa"/>
          </w:tcPr>
          <w:p>
            <w:pPr>
              <w:spacing w:line="36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1.工期：7天</w:t>
            </w:r>
          </w:p>
          <w:p>
            <w:pPr>
              <w:spacing w:line="36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2.其他要求：无</w:t>
            </w:r>
          </w:p>
        </w:tc>
      </w:tr>
      <w:tr>
        <w:trPr>
          <w:trHeight w:val="485"/>
        </w:trPr>
        <w:tc>
          <w:tcPr>
            <w:tcW w:w="2198" w:type="dxa"/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</w:tc>
        <w:tc>
          <w:tcPr>
            <w:tcW w:w="6862" w:type="dxa"/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评审方法按照最低价法。</w:t>
            </w:r>
          </w:p>
        </w:tc>
      </w:tr>
    </w:tbl>
    <w:p>
      <w:pPr>
        <w:spacing w:line="560" w:lineRule="exact"/>
        <w:rPr>
          <w:rFonts w:ascii="方正仿宋_GBK" w:eastAsia="方正仿宋_GBK" w:cs="方正仿宋_GBK"/>
          <w:sz w:val="32"/>
          <w:szCs w:val="32"/>
        </w:rPr>
      </w:pPr>
    </w:p>
    <w:sectPr>
      <w:footerReference w:type="default" r:id="rId2"/>
      <w:footerReference w:type="even" r:id="rId3"/>
      <w:pgSz w:w="11906" w:h="16838"/>
      <w:pgMar w:top="1440" w:right="1800" w:bottom="1440" w:left="1800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楷体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Wingdings 2">
    <w:altName w:val="方正宋体S-超大字符集(SIP)"/>
    <w:panose1 w:val="05020102010507070707"/>
    <w:charset w:val="02"/>
    <w:family w:val="roman"/>
    <w:pitch w:val="variable"/>
    <w:sig w:usb0="00000000" w:usb1="00000000" w:usb2="00000000" w:usb3="00000000" w:csb0="8000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57"/>
      </w:rPr>
      <w:fldChar w:fldCharType="begin"/>
    </w:r>
    <w:r>
      <w:rPr>
        <w:rStyle w:val="57"/>
      </w:rPr>
      <w:instrText>Page</w:instrText>
    </w:r>
    <w:r>
      <w:rPr>
        <w:rStyle w:val="57"/>
      </w:rPr>
      <w:fldChar w:fldCharType="separate"/>
    </w:r>
    <w:r>
      <w:rPr>
        <w:rStyle w:val="57"/>
      </w:rPr>
      <w:t>1</w:t>
    </w:r>
    <w:r>
      <w:rPr>
        <w:rStyle w:val="57"/>
      </w:rPr>
      <w:fldChar w:fldCharType="end"/>
    </w:r>
  </w:p>
  <w:p>
    <w:pPr>
      <w:pStyle w:val="16"/>
      <w:tabs>
        <w:tab w:val="center" w:pos="4153"/>
        <w:tab w:val="right" w:pos="8306"/>
      </w:tabs>
      <w:ind w:right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57"/>
      </w:rPr>
      <w:fldChar w:fldCharType="begin"/>
    </w:r>
    <w:r>
      <w:rPr>
        <w:rStyle w:val="57"/>
      </w:rPr>
      <w:instrText>Page</w:instrText>
    </w:r>
    <w:r>
      <w:rPr>
        <w:rStyle w:val="57"/>
      </w:rPr>
      <w:fldChar w:fldCharType="separate"/>
    </w:r>
    <w:r>
      <w:rPr>
        <w:rStyle w:val="57"/>
      </w:rPr>
      <w:t>1</w:t>
    </w:r>
    <w:r>
      <w:rPr>
        <w:rStyle w:val="57"/>
      </w:rPr>
      <w:fldChar w:fldCharType="end"/>
    </w:r>
  </w:p>
  <w:p>
    <w:pPr>
      <w:pStyle w:val="16"/>
      <w:tabs>
        <w:tab w:val="center" w:pos="4153"/>
        <w:tab w:val="right" w:pos="8306"/>
      </w:tabs>
      <w:ind w:right="360"/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styleId="57">
    <w:name w:val="page number"/>
    <w:basedOn w:val="10"/>
  </w:style>
  <w:style w:type="paragraph" w:customStyle="1" w:styleId="58">
    <w:name w:val="样式 3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9">
    <w:name w:val="样式 3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328</TotalTime>
  <Application>Yozo_Office</Application>
  <Pages>1</Pages>
  <Words>364</Words>
  <Characters>382</Characters>
  <Lines>34</Lines>
  <Paragraphs>30</Paragraphs>
  <CharactersWithSpaces>382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付玮</cp:lastModifiedBy>
  <cp:revision>2</cp:revision>
  <cp:lastPrinted>2025-07-02T10:14:00Z</cp:lastPrinted>
  <dcterms:created xsi:type="dcterms:W3CDTF">2025-05-16T10:09:00Z</dcterms:created>
  <dcterms:modified xsi:type="dcterms:W3CDTF">2026-07-01T08:52:48Z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