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比选采购需求书（B版）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  <w:lang w:val="en-US" w:eastAsia="zh-CN"/>
              </w:rPr>
              <w:t>二连海关技术中心</w:t>
            </w:r>
            <w:r>
              <w:rPr>
                <w:rFonts w:ascii="方正仿宋_GBK" w:eastAsia="方正仿宋_GBK" w:cs="方正仿宋_GBK"/>
                <w:sz w:val="32"/>
                <w:szCs w:val="32"/>
              </w:rPr>
              <w:t>动物疫病检测试剂采购项目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48800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727" w:type="dxa"/>
            <w:vAlign w:val="center"/>
          </w:tcPr>
          <w:p>
            <w:pPr>
              <w:pStyle w:val="26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52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2000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727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 xml:space="preserve">详细需求栏中所有加“★”项的需求均为实质性要求，不满足实质性要求的响应文件将按无效响应文件处理。 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注：本采购项目为固定单价采购模式，比价方式以各项试剂单价总和进行比价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以采购清单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中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实际发生量乘以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供货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方投标单价进行结算，总额不超过预算资金。</w:t>
            </w:r>
          </w:p>
        </w:tc>
      </w:tr>
      <w:tr>
        <w:trPr>
          <w:trHeight w:val="3568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727" w:type="dxa"/>
            <w:vAlign w:val="center"/>
          </w:tcPr>
          <w:p>
            <w:pPr>
              <w:pStyle w:val="4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具有独立承担民事责任的能力。</w:t>
            </w:r>
          </w:p>
          <w:p>
            <w:pPr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 供应商须具有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有效期内的生产经营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投标产品的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相关资质，包括但不限于《非药品生产许可证》、相关耗材《经营许可证》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snapToGrid w:val="0"/>
              <w:spacing w:line="400" w:lineRule="exact"/>
            </w:pPr>
          </w:p>
        </w:tc>
      </w:tr>
      <w:tr>
        <w:trPr>
          <w:trHeight w:val="5213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</w:t>
            </w:r>
          </w:p>
        </w:tc>
        <w:tc>
          <w:tcPr>
            <w:tcW w:w="6727" w:type="dxa"/>
          </w:tcPr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一、检测试剂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采购需求：</w:t>
            </w:r>
          </w:p>
          <w:p>
            <w:pPr>
              <w:pStyle w:val="44"/>
              <w:spacing w:line="360" w:lineRule="exact"/>
              <w:ind w:firstLineChars="200" w:firstLine="772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试剂易耗品种类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见附表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，供应试剂易耗品应能不低于附表备注中的品质要求。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二、付款条件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</w:p>
          <w:p>
            <w:pPr>
              <w:pStyle w:val="44"/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验收合格后，以实际供货数量为准结算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在试剂耗材交货并经采购方验收合格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后1个月内付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全款，采购方付款前需要供货方开具发票、收据等结算材料。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三、供货方式：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合同签订后，采购方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根据需求，分多批次提前1周通知供应商供货。供货周期最长不超过12个月。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供货方必须按照服务承诺将试剂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易耗品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运至采购方指定地点，由采购方负责验收。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相应费用由供货方承担。如收到的试剂易耗品不满足使用需求，需退换成符合要求的试剂易耗品，期间退换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费用由供货方承担。</w:t>
            </w:r>
          </w:p>
          <w:p>
            <w:pPr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四、产品质保期：</w:t>
            </w:r>
          </w:p>
          <w:p>
            <w:pPr>
              <w:spacing w:line="360" w:lineRule="exact"/>
              <w:ind w:firstLineChars="200" w:firstLine="772"/>
              <w:rPr>
                <w:rStyle w:val="39Char"/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一般试剂易耗品质保期限不低于产品有效期的1年。如因特殊情况需调换效期，供货方需配合调换。产品在有效期内正常使用中出现故障，由供货方免费更换。</w:t>
            </w:r>
          </w:p>
        </w:tc>
      </w:tr>
      <w:tr>
        <w:trPr>
          <w:trHeight w:val="699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72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附表：</w:t>
      </w:r>
    </w:p>
    <w:tbl>
      <w:tblPr>
        <w:jc w:val="center"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2418"/>
        <w:gridCol w:w="2198"/>
        <w:gridCol w:w="1570"/>
        <w:gridCol w:w="1256"/>
        <w:gridCol w:w="1711"/>
      </w:tblGrid>
      <w:tr>
        <w:trPr>
          <w:trHeight w:val="28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货物名称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规格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46"/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数量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单位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备注</w:t>
            </w:r>
          </w:p>
        </w:tc>
      </w:tr>
      <w:tr>
        <w:trPr>
          <w:trHeight w:val="487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马动脉炎ELISA检测试剂盒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96份*2板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7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2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非洲马瘟ELISA检测试剂盒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96份*2板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8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3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 w:val="18"/>
                <w:szCs w:val="18"/>
              </w:rPr>
            </w:pPr>
          </w:p>
        </w:tc>
      </w:tr>
      <w:tr>
        <w:trPr>
          <w:trHeight w:val="40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马传染性贫血琼脂凝胶免疫扩散试验检测试剂盒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200T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9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91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 w:hint="eastAsia"/>
                <w:sz w:val="18"/>
                <w:szCs w:val="18"/>
              </w:rPr>
            </w:pPr>
          </w:p>
        </w:tc>
      </w:tr>
      <w:tr>
        <w:trPr>
          <w:trHeight w:val="403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马疱疹病毒-I型PCR检测试剂盒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9"/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92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rPr>
          <w:trHeight w:val="403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马流感PCR检测试剂盒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9"/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93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rPr>
          <w:trHeight w:val="40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DNA Isolaton Reagent for Meat and Meat Products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50Rxns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96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97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rPr>
          <w:trHeight w:val="40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Real Time PCR Bovine and Ovine DNA Dection Kit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2"/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50Rxns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3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4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rPr>
          <w:trHeight w:val="40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Real Time PCR Bovine DNA Dection Kit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50Rxns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0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1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rPr>
          <w:trHeight w:val="40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Real Time PCR Ovine DNA Dection Kit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5"/>
              <w:spacing w:line="300" w:lineRule="exact"/>
              <w:jc w:val="center"/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strike w:val="0"/>
                <w:dstrike w:val="0"/>
                <w:color w:val="000000"/>
                <w:sz w:val="18"/>
                <w:szCs w:val="18"/>
              </w:rPr>
              <w:t>50Rxns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6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07"/>
              <w:spacing w:line="300" w:lineRule="exact"/>
              <w:jc w:val="center"/>
              <w:rPr>
                <w:rFonts w:ascii="宋体" w:cs="Times New Roman" w:hint="eastAsia"/>
                <w:color w:val="000000"/>
                <w:sz w:val="18"/>
                <w:szCs w:val="18"/>
              </w:rPr>
            </w:pPr>
            <w:r>
              <w:rPr>
                <w:rFonts w:ascii="宋体" w:cs="Times New Roman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int="eastAsia"/>
          <w:spacing w:val="-20"/>
        </w:rPr>
      </w:pPr>
    </w:p>
    <w:sectPr>
      <w:footerReference w:type="default" r:id="rId2"/>
      <w:pgSz w:w="11907" w:h="16840"/>
      <w:pgMar w:top="1701" w:right="1418" w:bottom="1701" w:left="141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楷体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Wingdings 2">
    <w:altName w:val="DejaVu San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国标黑体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0500577"/>
    <w:multiLevelType w:val="singleLevel"/>
    <w:tmpl w:val="2372C850"/>
    <w:lvl w:ilvl="0">
      <w:start w:val="1"/>
      <w:numFmt w:val="decimal"/>
      <w:lvlRestart w:val="0"/>
      <w:pStyle w:val="16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List Number"/>
    <w:basedOn w:val="0"/>
    <w:pPr>
      <w:numPr>
        <w:ilvl w:val="0"/>
        <w:numId w:val="1"/>
      </w:numPr>
    </w:pPr>
  </w:style>
  <w:style w:type="paragraph" w:styleId="17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2">
    <w:name w:val="page number"/>
    <w:basedOn w:val="10"/>
  </w:style>
  <w:style w:type="character" w:styleId="23">
    <w:name w:val="annotation reference"/>
    <w:basedOn w:val="10"/>
    <w:rPr>
      <w:sz w:val="21"/>
      <w:szCs w:val="21"/>
    </w:rPr>
  </w:style>
  <w:style w:type="paragraph" w:customStyle="1" w:styleId="24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8 10 磅"/>
    <w:next w:val="19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7 10 磅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customStyle="1" w:styleId="3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28 10 磅"/>
    <w:next w:val="15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0 10 磅"/>
    <w:next w:val="31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2 10 磅"/>
    <w:link w:val="39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39Char">
    <w:name w:val="样式 12 10 磅 Char"/>
    <w:basedOn w:val="10"/>
    <w:link w:val="39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33 10 磅"/>
    <w:next w:val="16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45">
    <w:name w:val="Balloon Text"/>
    <w:basedOn w:val="0"/>
    <w:rPr>
      <w:sz w:val="18"/>
      <w:szCs w:val="18"/>
    </w:rPr>
  </w:style>
  <w:style w:type="paragraph" w:customStyle="1" w:styleId="4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next w:val="16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9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7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8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10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0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10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1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0">
    <w:name w:val="样式 1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1">
    <w:name w:val="样式 1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2">
    <w:name w:val="样式 1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5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8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1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0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5">
    <w:name w:val="样式 1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6">
    <w:name w:val="样式 1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1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1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1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1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6">
    <w:name w:val="样式 1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1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1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1">
    <w:name w:val="样式 1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2">
    <w:name w:val="样式 1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3">
    <w:name w:val="样式 1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4">
    <w:name w:val="样式 1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5">
    <w:name w:val="样式 1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6">
    <w:name w:val="样式 1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7">
    <w:name w:val="样式 1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8">
    <w:name w:val="样式 1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9">
    <w:name w:val="样式 1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0">
    <w:name w:val="样式 1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1">
    <w:name w:val="样式 1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2">
    <w:name w:val="样式 1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3">
    <w:name w:val="样式 1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4">
    <w:name w:val="样式 1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1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6">
    <w:name w:val="样式 1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7">
    <w:name w:val="样式 1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8">
    <w:name w:val="样式 1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9">
    <w:name w:val="样式 1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0">
    <w:name w:val="样式 1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1">
    <w:name w:val="样式 1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2">
    <w:name w:val="样式 1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3">
    <w:name w:val="样式 1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4">
    <w:name w:val="样式 1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5">
    <w:name w:val="样式 1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6">
    <w:name w:val="样式 1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7">
    <w:name w:val="样式 1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8">
    <w:name w:val="样式 1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897</TotalTime>
  <Application>Yozo_Office</Application>
  <Pages>3</Pages>
  <Words>811</Words>
  <Characters>975</Characters>
  <Lines>145</Lines>
  <Paragraphs>82</Paragraphs>
  <CharactersWithSpaces>1007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5</cp:revision>
  <cp:lastPrinted>2025-08-11T09:46:00Z</cp:lastPrinted>
  <dcterms:created xsi:type="dcterms:W3CDTF">2025-08-08T09:37:00Z</dcterms:created>
  <dcterms:modified xsi:type="dcterms:W3CDTF">2026-07-08T09:31:57Z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eyJoZGlkIjoiMDM4NDIzZTNmZDUxOTZiNzE0NzA5OWEwNjEwYWZlOWQiLCJ1c2VySWQiOiIzMTc1NjUzMjgifQ==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B362E6F743FC422786852A81DF23C79B_12</vt:lpwstr>
  </property>
</Properties>
</file>