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  <w:r>
        <w:rPr>
          <w:rFonts w:ascii="方正小标宋_GBK" w:eastAsia="方正小标宋_GBK" w:cs="方正小标宋_GBK"/>
          <w:sz w:val="44"/>
          <w:szCs w:val="44"/>
        </w:rPr>
        <w:t>表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二连海关缉私分局涉案货物司法鉴定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二连海关缉私分局侦查科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100000.00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>
            <w:pPr>
              <w:spacing w:line="3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821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3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1.具有独立承担民事责任的能力。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2.具有良好商业信誉和健全的财务会计制度。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3.具有履行合同所必需的设备和专业技术能力。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4.有依法缴纳税收和社会保障资金的良好记录。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5.参加政府采购前三年内，在经营中没有重大违法记录。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6.具有涉案货物司法鉴定相关资质及能力。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7.未被列入失信被执行人、税收违法黑名单、政府采购严重违法失信行为记录名单和法律、行政法规规定的其他条件。</w:t>
            </w:r>
          </w:p>
          <w:p>
            <w:pPr>
              <w:spacing w:line="3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1.工期：21天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2.其他要求：无</w:t>
            </w:r>
          </w:p>
        </w:tc>
      </w:tr>
      <w:tr>
        <w:trPr>
          <w:trHeight w:val="485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328</TotalTime>
  <Application>Yozo_Office</Application>
  <Pages>1</Pages>
  <Words>364</Words>
  <Characters>384</Characters>
  <Lines>34</Lines>
  <Paragraphs>30</Paragraphs>
  <CharactersWithSpaces>384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2026-07-27T07:57:32Z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