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ind w:firstLine="0"/>
        <w:rPr>
          <w:rFonts w:ascii="方正黑体_GBK" w:eastAsia="方正黑体_GBK" w:cs="方正黑体_GBK"/>
          <w:sz w:val="32"/>
          <w:szCs w:val="32"/>
        </w:rPr>
      </w:pPr>
      <w:bookmarkStart w:id="0" w:name="_GoBack"/>
      <w:bookmarkEnd w:id="0"/>
    </w:p>
    <w:p>
      <w:pPr>
        <w:ind w:firstLine="0"/>
        <w:rPr>
          <w:rFonts w:ascii="方正黑体_GBK" w:eastAsia="方正黑体_GBK" w:cs="方正黑体_GBK"/>
          <w:sz w:val="32"/>
          <w:szCs w:val="32"/>
        </w:rPr>
      </w:pPr>
      <w:r>
        <w:rPr>
          <w:rFonts w:ascii="方正黑体_GBK" w:eastAsia="方正黑体_GBK" w:cs="方正黑体_GBK" w:hint="eastAsia"/>
          <w:sz w:val="32"/>
          <w:szCs w:val="32"/>
        </w:rPr>
        <w:t>附件1</w:t>
      </w:r>
    </w:p>
    <w:p>
      <w:pPr>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比选采购需求书</w:t>
      </w:r>
    </w:p>
    <w:tbl>
      <w:tblPr>
        <w:jc w:val="left"/>
        <w:tblInd w:w="0" w:type="dxa"/>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83"/>
        <w:gridCol w:w="6877"/>
      </w:tblGrid>
      <w:tr>
        <w:tc>
          <w:tcPr>
            <w:tcW w:w="9060"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基础信息栏</w:t>
            </w:r>
          </w:p>
        </w:tc>
      </w:tr>
      <w:t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项目名称</w:t>
            </w:r>
          </w:p>
        </w:tc>
        <w:tc>
          <w:tcPr>
            <w:tcW w:w="6877" w:type="dxa"/>
            <w:vAlign w:val="center"/>
          </w:tcPr>
          <w:p>
            <w:pPr>
              <w:spacing w:line="560" w:lineRule="exact"/>
              <w:jc w:val="center"/>
              <w:rPr>
                <w:rFonts w:ascii="方正仿宋_GBK" w:eastAsia="方正仿宋_GBK" w:cs="方正仿宋_GBK"/>
                <w:sz w:val="30"/>
                <w:szCs w:val="30"/>
              </w:rPr>
            </w:pPr>
            <w:r>
              <w:rPr>
                <w:rFonts w:ascii="方正仿宋_GBK" w:eastAsia="方正仿宋_GBK" w:cs="方正仿宋_GBK" w:hint="eastAsia"/>
                <w:sz w:val="30"/>
                <w:szCs w:val="30"/>
                <w:lang w:val="en-US" w:eastAsia="zh-CN"/>
              </w:rPr>
              <w:t>东乌海关</w:t>
            </w:r>
            <w:r>
              <w:rPr>
                <w:rFonts w:ascii="方正仿宋_GBK" w:eastAsia="方正仿宋_GBK" w:cs="方正仿宋_GBK"/>
                <w:sz w:val="30"/>
                <w:szCs w:val="30"/>
                <w:lang w:val="en-US" w:eastAsia="zh-CN"/>
              </w:rPr>
              <w:t>公寓楼房屋结构安全鉴定</w:t>
            </w:r>
            <w:r>
              <w:rPr>
                <w:rFonts w:ascii="方正仿宋_GBK" w:eastAsia="方正仿宋_GBK" w:cs="方正仿宋_GBK" w:hint="eastAsia"/>
                <w:sz w:val="30"/>
                <w:szCs w:val="30"/>
                <w:lang w:val="en-US" w:eastAsia="zh-CN"/>
              </w:rPr>
              <w:t>服务采购项目</w:t>
            </w:r>
          </w:p>
        </w:tc>
      </w:tr>
      <w:t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需求部门</w:t>
            </w:r>
          </w:p>
        </w:tc>
        <w:tc>
          <w:tcPr>
            <w:tcW w:w="6877"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中华人民共和国东乌海关</w:t>
            </w:r>
          </w:p>
        </w:tc>
      </w:tr>
      <w:t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采购预算</w:t>
            </w:r>
          </w:p>
        </w:tc>
        <w:tc>
          <w:tcPr>
            <w:tcW w:w="6877"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5.8万</w:t>
            </w:r>
            <w:r>
              <w:rPr>
                <w:rFonts w:ascii="方正仿宋_GBK" w:eastAsia="方正仿宋_GBK" w:cs="方正仿宋_GBK" w:hint="eastAsia"/>
                <w:sz w:val="28"/>
                <w:szCs w:val="28"/>
              </w:rPr>
              <w:t>元</w:t>
            </w:r>
          </w:p>
        </w:tc>
      </w:tr>
      <w:t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审批文件</w:t>
            </w:r>
          </w:p>
        </w:tc>
        <w:tc>
          <w:tcPr>
            <w:tcW w:w="6877"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w:t>
            </w:r>
          </w:p>
        </w:tc>
      </w:tr>
      <w:t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经费来源</w:t>
            </w:r>
          </w:p>
        </w:tc>
        <w:tc>
          <w:tcPr>
            <w:tcW w:w="6877"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财政拨款</w:t>
            </w:r>
          </w:p>
        </w:tc>
      </w:tr>
      <w:t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评审方法</w:t>
            </w:r>
          </w:p>
        </w:tc>
        <w:tc>
          <w:tcPr>
            <w:tcW w:w="6877" w:type="dxa"/>
            <w:vAlign w:val="center"/>
          </w:tcPr>
          <w:p>
            <w:pPr>
              <w:spacing w:line="400" w:lineRule="exact"/>
              <w:jc w:val="left"/>
              <w:rPr>
                <w:rFonts w:ascii="方正仿宋_GBK" w:eastAsia="方正仿宋_GBK" w:cs="方正仿宋_GBK"/>
                <w:sz w:val="28"/>
                <w:szCs w:val="28"/>
              </w:rPr>
            </w:pPr>
            <w:r>
              <w:rPr>
                <w:rFonts w:ascii="方正仿宋_GBK" w:eastAsia="方正仿宋_GBK" w:cs="方正仿宋_GBK" w:hint="eastAsia"/>
                <w:sz w:val="28"/>
                <w:szCs w:val="28"/>
              </w:rPr>
              <w:sym w:font="Wingdings 2" w:char="A3"/>
            </w:r>
            <w:r>
              <w:rPr>
                <w:rFonts w:ascii="方正仿宋_GBK" w:eastAsia="方正仿宋_GBK" w:cs="方正仿宋_GBK" w:hint="eastAsia"/>
                <w:sz w:val="28"/>
                <w:szCs w:val="28"/>
              </w:rPr>
              <w:t>最低价法</w:t>
            </w:r>
            <w:r>
              <w:rPr>
                <w:rFonts w:ascii="方正仿宋_GBK" w:eastAsia="方正仿宋_GBK" w:cs="方正仿宋_GBK"/>
                <w:sz w:val="28"/>
                <w:szCs w:val="28"/>
              </w:rPr>
              <w:t xml:space="preserve"> </w:t>
            </w:r>
            <w:r>
              <w:rPr>
                <w:rFonts w:ascii="仿宋" w:eastAsia="仿宋" w:cs="方正仿宋_GBK" w:hint="eastAsia"/>
                <w:sz w:val="28"/>
                <w:szCs w:val="28"/>
              </w:rPr>
              <w:t>√</w:t>
            </w:r>
          </w:p>
          <w:p>
            <w:pPr>
              <w:spacing w:line="400" w:lineRule="exact"/>
              <w:jc w:val="left"/>
              <w:rPr>
                <w:rFonts w:ascii="方正仿宋_GBK" w:eastAsia="方正仿宋_GBK" w:cs="方正仿宋_GBK"/>
                <w:sz w:val="28"/>
                <w:szCs w:val="28"/>
              </w:rPr>
            </w:pPr>
            <w:r>
              <w:rPr>
                <w:rFonts w:ascii="方正仿宋_GBK" w:eastAsia="方正仿宋_GBK" w:cs="方正仿宋_GBK" w:hint="eastAsia"/>
                <w:sz w:val="28"/>
                <w:szCs w:val="28"/>
              </w:rPr>
              <w:sym w:font="Wingdings 2" w:char="A3"/>
            </w:r>
            <w:r>
              <w:rPr>
                <w:rFonts w:ascii="方正仿宋_GBK" w:eastAsia="方正仿宋_GBK" w:cs="方正仿宋_GBK" w:hint="eastAsia"/>
                <w:sz w:val="28"/>
                <w:szCs w:val="28"/>
              </w:rPr>
              <w:t>综合评分法</w:t>
            </w:r>
          </w:p>
        </w:tc>
      </w:tr>
      <w:tr>
        <w:trPr>
          <w:trHeight w:val="815"/>
        </w:trPr>
        <w:tc>
          <w:tcPr>
            <w:tcW w:w="2183" w:type="dxa"/>
            <w:vAlign w:val="center"/>
          </w:tcPr>
          <w:p>
            <w:pPr>
              <w:spacing w:line="560" w:lineRule="exact"/>
              <w:jc w:val="center"/>
              <w:rPr>
                <w:rFonts w:ascii="方正仿宋_GBK" w:eastAsia="方正仿宋_GBK" w:cs="方正仿宋_GBK" w:hint="eastAsia"/>
                <w:sz w:val="28"/>
                <w:szCs w:val="28"/>
              </w:rPr>
            </w:pPr>
            <w:r>
              <w:rPr>
                <w:rFonts w:ascii="方正仿宋_GBK" w:eastAsia="方正仿宋_GBK" w:cs="方正仿宋_GBK" w:hint="eastAsia"/>
                <w:sz w:val="28"/>
                <w:szCs w:val="28"/>
              </w:rPr>
              <w:t>编制人</w:t>
            </w:r>
          </w:p>
        </w:tc>
        <w:tc>
          <w:tcPr>
            <w:tcW w:w="6877" w:type="dxa"/>
            <w:vAlign w:val="center"/>
          </w:tcPr>
          <w:p>
            <w:pPr>
              <w:spacing w:line="560" w:lineRule="exact"/>
              <w:jc w:val="center"/>
              <w:rPr>
                <w:rFonts w:ascii="方正楷体_GBK" w:eastAsia="方正楷体_GBK" w:cs="方正楷体_GBK"/>
                <w:sz w:val="32"/>
                <w:szCs w:val="32"/>
              </w:rPr>
            </w:pPr>
          </w:p>
        </w:tc>
      </w:tr>
      <w:tr>
        <w:trPr>
          <w:trHeight w:val="926"/>
        </w:trP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复核人</w:t>
            </w:r>
          </w:p>
          <w:p>
            <w:pPr>
              <w:spacing w:line="560" w:lineRule="exact"/>
              <w:jc w:val="center"/>
              <w:rPr>
                <w:rFonts w:ascii="方正仿宋_GBK" w:eastAsia="方正仿宋_GBK" w:cs="方正仿宋_GBK" w:hint="eastAsia"/>
                <w:sz w:val="28"/>
                <w:szCs w:val="28"/>
              </w:rPr>
            </w:pPr>
            <w:r>
              <w:rPr>
                <w:rFonts w:ascii="方正仿宋_GBK" w:eastAsia="方正仿宋_GBK" w:cs="方正仿宋_GBK"/>
                <w:sz w:val="28"/>
                <w:szCs w:val="28"/>
              </w:rPr>
              <w:t>（科室负责人）</w:t>
            </w:r>
          </w:p>
        </w:tc>
        <w:tc>
          <w:tcPr>
            <w:tcW w:w="6877" w:type="dxa"/>
            <w:vAlign w:val="center"/>
          </w:tcPr>
          <w:p>
            <w:pPr>
              <w:spacing w:line="560" w:lineRule="exact"/>
              <w:jc w:val="center"/>
              <w:rPr>
                <w:rFonts w:ascii="方正楷体_GBK" w:eastAsia="方正楷体_GBK" w:cs="方正楷体_GBK"/>
                <w:sz w:val="32"/>
                <w:szCs w:val="32"/>
              </w:rPr>
            </w:pPr>
          </w:p>
        </w:tc>
      </w:tr>
      <w:tr>
        <w:trPr>
          <w:trHeight w:val="926"/>
        </w:trP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审核人</w:t>
            </w:r>
          </w:p>
          <w:p>
            <w:pPr>
              <w:spacing w:line="560" w:lineRule="exact"/>
              <w:jc w:val="center"/>
              <w:rPr>
                <w:rFonts w:ascii="方正仿宋_GBK" w:eastAsia="方正仿宋_GBK" w:cs="方正仿宋_GBK" w:hint="eastAsia"/>
                <w:sz w:val="28"/>
                <w:szCs w:val="28"/>
              </w:rPr>
            </w:pPr>
            <w:r>
              <w:rPr>
                <w:rFonts w:ascii="方正仿宋_GBK" w:eastAsia="方正仿宋_GBK" w:cs="方正仿宋_GBK"/>
                <w:sz w:val="28"/>
                <w:szCs w:val="28"/>
              </w:rPr>
              <w:t>（部门负责人）</w:t>
            </w:r>
          </w:p>
        </w:tc>
        <w:tc>
          <w:tcPr>
            <w:tcW w:w="6877" w:type="dxa"/>
            <w:vAlign w:val="center"/>
          </w:tcPr>
          <w:p>
            <w:pPr>
              <w:spacing w:line="560" w:lineRule="exact"/>
              <w:jc w:val="center"/>
              <w:rPr>
                <w:rFonts w:ascii="方正楷体_GBK" w:eastAsia="方正楷体_GBK" w:cs="方正楷体_GBK"/>
                <w:sz w:val="32"/>
                <w:szCs w:val="32"/>
              </w:rPr>
            </w:pPr>
          </w:p>
        </w:tc>
      </w:tr>
      <w:tr>
        <w:tc>
          <w:tcPr>
            <w:tcW w:w="9060"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详细需求栏</w:t>
            </w:r>
          </w:p>
        </w:tc>
      </w:tr>
      <w:tr>
        <w:trPr>
          <w:trHeight w:val="4731"/>
        </w:trP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说明</w:t>
            </w:r>
          </w:p>
        </w:tc>
        <w:tc>
          <w:tcPr>
            <w:tcW w:w="6877" w:type="dxa"/>
            <w:vAlign w:val="center"/>
          </w:tcPr>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1.不满足资格条件的响应文件将按无效响应文件处理。</w:t>
            </w:r>
          </w:p>
          <w:p>
            <w:pPr>
              <w:spacing w:line="400" w:lineRule="exact"/>
              <w:rPr>
                <w:rFonts w:ascii="方正仿宋_GBK" w:eastAsia="方正仿宋_GBK" w:cs="方正仿宋_GBK"/>
                <w:sz w:val="28"/>
                <w:szCs w:val="28"/>
              </w:rPr>
            </w:pPr>
            <w:r>
              <w:rPr>
                <w:rFonts w:ascii="Times New Roman" w:eastAsia="方正仿宋_GBK" w:cs="Times New Roman" w:hAnsi="Times New Roman"/>
                <w:sz w:val="28"/>
                <w:szCs w:val="28"/>
              </w:rPr>
              <w:t>2.</w:t>
            </w:r>
            <w:r>
              <w:rPr>
                <w:rFonts w:ascii="方正仿宋_GBK" w:eastAsia="方正仿宋_GBK" w:cs="方正仿宋_GBK" w:hint="eastAsia"/>
                <w:sz w:val="28"/>
                <w:szCs w:val="28"/>
              </w:rPr>
              <w:t>详细需求栏中所有加“★”项的需求均为实质性要求，不满足实质性要求的响应文件将按无效响应文件处理。</w:t>
            </w:r>
          </w:p>
        </w:tc>
      </w:tr>
      <w:tr>
        <w:trPr>
          <w:trHeight w:val="3568"/>
        </w:trPr>
        <w:tc>
          <w:tcPr>
            <w:tcW w:w="2183" w:type="dxa"/>
            <w:vAlign w:val="center"/>
          </w:tcPr>
          <w:p>
            <w:pPr>
              <w:spacing w:line="560" w:lineRule="exact"/>
              <w:jc w:val="center"/>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资格条件</w:t>
            </w:r>
          </w:p>
        </w:tc>
        <w:tc>
          <w:tcPr>
            <w:tcW w:w="6877" w:type="dxa"/>
            <w:vAlign w:val="center"/>
          </w:tcPr>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1、具有独立承担民事责任的能力。</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2、提供相关营业执照、 建设行政主管部门颁发的在有效期内的建设工程质量检测机构资质证书（具有主体结构及装饰装修资质）等材料。</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3、三年内在经营活动中没有重大违法记录的书面证明（须有“信用中国”或“中国政府采购网”等机构查询记录）。</w:t>
            </w:r>
          </w:p>
          <w:p>
            <w:pPr>
              <w:pStyle w:val="63"/>
              <w:rPr>
                <w:rFonts w:ascii="方正仿宋_GBK" w:eastAsia="方正仿宋_GBK" w:cs="方正仿宋_GBK" w:hint="eastAsia"/>
                <w:sz w:val="28"/>
                <w:szCs w:val="28"/>
              </w:rPr>
            </w:pPr>
          </w:p>
        </w:tc>
      </w:tr>
      <w:tr>
        <w:trPr>
          <w:trHeight w:val="1082"/>
        </w:trPr>
        <w:tc>
          <w:tcPr>
            <w:tcW w:w="2183" w:type="dxa"/>
            <w:vAlign w:val="center"/>
          </w:tcPr>
          <w:p>
            <w:pPr>
              <w:spacing w:line="560" w:lineRule="exact"/>
              <w:jc w:val="center"/>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★实质性要求</w:t>
            </w:r>
          </w:p>
        </w:tc>
        <w:tc>
          <w:tcPr>
            <w:tcW w:w="6877" w:type="dxa"/>
          </w:tcPr>
          <w:p>
            <w:pPr>
              <w:spacing w:line="400" w:lineRule="exact"/>
              <w:ind w:firstLineChars="50" w:firstLine="140"/>
              <w:rPr>
                <w:rFonts w:ascii="Times New Roman" w:eastAsia="方正仿宋_GBK" w:cs="Times New Roman" w:hAnsi="Times New Roman"/>
                <w:sz w:val="28"/>
                <w:szCs w:val="28"/>
              </w:rPr>
            </w:pPr>
            <w:r>
              <w:rPr>
                <w:rFonts w:ascii="Times New Roman" w:eastAsia="方正仿宋_GBK" w:cs="Times New Roman" w:hAnsi="Times New Roman"/>
                <w:sz w:val="28"/>
                <w:szCs w:val="28"/>
              </w:rPr>
              <w:t>一、项目概况：</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1、本项目对口岸现场公寓楼进行房屋鉴定，建筑建设时间：2010年，建筑结构：砌体结构，建筑面积：2400平米。</w:t>
            </w:r>
          </w:p>
          <w:p>
            <w:pPr>
              <w:pStyle w:val="74"/>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2、项目地点：锡林郭勒盟东乌旗嘎达布其镇海关公寓楼。</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二、项目实质性要求：</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1、出具房屋安全鉴定报告书；</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2、现场勘查3天内完成，完成勘查后5天内出具鉴定报告；</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3、针对勘查所需拆除点（部位）供应商负责全部修复，并清运现场废料、场地恢复等；</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highlight w:val="auto"/>
              </w:rPr>
              <w:t>4、202</w:t>
            </w:r>
            <w:r>
              <w:rPr>
                <w:rFonts w:ascii="Times New Roman" w:eastAsia="方正仿宋_GBK" w:cs="Times New Roman" w:hAnsi="Times New Roman" w:hint="eastAsia"/>
                <w:sz w:val="28"/>
                <w:szCs w:val="28"/>
                <w:lang w:val="en-US" w:eastAsia="zh-CN"/>
                <w:highlight w:val="auto"/>
              </w:rPr>
              <w:t>3</w:t>
            </w:r>
            <w:r>
              <w:rPr>
                <w:rFonts w:ascii="Times New Roman" w:eastAsia="方正仿宋_GBK" w:cs="Times New Roman" w:hAnsi="Times New Roman"/>
                <w:sz w:val="28"/>
                <w:szCs w:val="28"/>
                <w:highlight w:val="auto"/>
              </w:rPr>
              <w:t>年1月至今（以合同签署日期为准）提供类似</w:t>
            </w:r>
            <w:r>
              <w:rPr>
                <w:rFonts w:ascii="Times New Roman" w:eastAsia="方正仿宋_GBK" w:cs="Times New Roman" w:hAnsi="Times New Roman"/>
                <w:sz w:val="28"/>
                <w:szCs w:val="28"/>
                <w:lang w:eastAsia="zh-CN"/>
                <w:highlight w:val="auto"/>
              </w:rPr>
              <w:t>房屋鉴定</w:t>
            </w:r>
            <w:r>
              <w:rPr>
                <w:rFonts w:ascii="Times New Roman" w:eastAsia="方正仿宋_GBK" w:cs="Times New Roman" w:hAnsi="Times New Roman"/>
                <w:sz w:val="28"/>
                <w:szCs w:val="28"/>
                <w:highlight w:val="auto"/>
              </w:rPr>
              <w:t>服务业绩5项及以上；</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5、项目预算5.8万元，超出最高限价的报价按无效响应处理；</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6、</w:t>
            </w:r>
            <w:r>
              <w:rPr>
                <w:rFonts w:ascii="Times New Roman" w:eastAsia="方正仿宋_GBK" w:cs="Times New Roman" w:hAnsi="Times New Roman" w:hint="eastAsia"/>
                <w:sz w:val="28"/>
                <w:szCs w:val="28"/>
              </w:rPr>
              <w:t>支付方式：</w:t>
            </w:r>
            <w:r>
              <w:rPr>
                <w:rFonts w:ascii="Times New Roman" w:eastAsia="方正仿宋_GBK" w:cs="Times New Roman" w:hAnsi="Times New Roman"/>
                <w:sz w:val="28"/>
                <w:szCs w:val="28"/>
              </w:rPr>
              <w:t>服务完成</w:t>
            </w:r>
            <w:r>
              <w:rPr>
                <w:rFonts w:ascii="Times New Roman" w:eastAsia="方正仿宋_GBK" w:cs="Times New Roman" w:hAnsi="Times New Roman" w:hint="eastAsia"/>
                <w:sz w:val="28"/>
                <w:szCs w:val="28"/>
              </w:rPr>
              <w:t>，经</w:t>
            </w:r>
            <w:r>
              <w:rPr>
                <w:rFonts w:ascii="Times New Roman" w:eastAsia="方正仿宋_GBK" w:cs="Times New Roman" w:hAnsi="Times New Roman"/>
                <w:sz w:val="28"/>
                <w:szCs w:val="28"/>
              </w:rPr>
              <w:t>双方</w:t>
            </w:r>
            <w:r>
              <w:rPr>
                <w:rFonts w:ascii="Times New Roman" w:eastAsia="方正仿宋_GBK" w:cs="Times New Roman" w:hAnsi="Times New Roman" w:hint="eastAsia"/>
                <w:sz w:val="28"/>
                <w:szCs w:val="28"/>
              </w:rPr>
              <w:t>验收合格</w:t>
            </w:r>
            <w:r>
              <w:rPr>
                <w:rFonts w:ascii="Times New Roman" w:eastAsia="方正仿宋_GBK" w:cs="Times New Roman" w:hAnsi="Times New Roman"/>
                <w:sz w:val="28"/>
                <w:szCs w:val="28"/>
              </w:rPr>
              <w:t>，出具正式报告后，采购</w:t>
            </w:r>
            <w:r>
              <w:rPr>
                <w:rFonts w:ascii="Times New Roman" w:eastAsia="方正仿宋_GBK" w:cs="Times New Roman" w:hAnsi="Times New Roman" w:hint="eastAsia"/>
                <w:sz w:val="28"/>
                <w:szCs w:val="28"/>
              </w:rPr>
              <w:t>方</w:t>
            </w:r>
            <w:r>
              <w:rPr>
                <w:rFonts w:ascii="Times New Roman" w:eastAsia="方正仿宋_GBK" w:cs="Times New Roman" w:hAnsi="Times New Roman"/>
                <w:sz w:val="28"/>
                <w:szCs w:val="28"/>
              </w:rPr>
              <w:t>支付全部费用；</w:t>
            </w:r>
          </w:p>
          <w:p>
            <w:pPr>
              <w:pStyle w:val="61"/>
              <w:spacing w:line="400" w:lineRule="exact"/>
              <w:rPr>
                <w:rFonts w:ascii="Times New Roman" w:eastAsia="方正仿宋_GBK" w:hAnsi="Times New Roman"/>
                <w:sz w:val="28"/>
                <w:szCs w:val="28"/>
              </w:rPr>
            </w:pPr>
            <w:r>
              <w:rPr>
                <w:rFonts w:ascii="Times New Roman" w:eastAsia="方正仿宋_GBK" w:hAnsi="Times New Roman"/>
                <w:sz w:val="28"/>
                <w:szCs w:val="28"/>
              </w:rPr>
              <w:t>7、成交条件：符合采购要求且报价最低的供应商为成交供应商。成交供应商应在规定时间内与采购人签订合同。若成交供应商无正当理由放弃成交、未按时签订合同构成违约的，应向采购人书面说明，并支付违约金。违约金的计算方式为：本项目预算金额的3%，采购人有权取消其成交资格，并可按报价由低到高的顺序顺延确定下一候选供应商为成交供应商。</w:t>
            </w:r>
          </w:p>
          <w:p>
            <w:pPr>
              <w:spacing w:line="400" w:lineRule="exact"/>
              <w:rPr>
                <w:rFonts w:ascii="Times New Roman" w:eastAsia="方正仿宋_GBK" w:cs="Times New Roman" w:hAnsi="Times New Roman"/>
                <w:sz w:val="28"/>
                <w:szCs w:val="28"/>
              </w:rPr>
            </w:pPr>
          </w:p>
        </w:tc>
      </w:tr>
      <w:tr>
        <w:trPr>
          <w:trHeight w:val="3753"/>
        </w:trP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评审因素</w:t>
            </w:r>
          </w:p>
        </w:tc>
        <w:tc>
          <w:tcPr>
            <w:tcW w:w="6877" w:type="dxa"/>
          </w:tcPr>
          <w:p>
            <w:pPr>
              <w:spacing w:line="560" w:lineRule="exact"/>
              <w:jc w:val="left"/>
              <w:rPr>
                <w:rFonts w:ascii="方正仿宋_GBK" w:eastAsia="方正仿宋_GBK" w:cs="方正仿宋_GBK"/>
                <w:sz w:val="28"/>
                <w:szCs w:val="28"/>
              </w:rPr>
            </w:pPr>
          </w:p>
        </w:tc>
      </w:tr>
      <w:tr>
        <w:trPr>
          <w:trHeight w:val="2545"/>
        </w:trPr>
        <w:tc>
          <w:tcPr>
            <w:tcW w:w="2183"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其他因素</w:t>
            </w:r>
          </w:p>
        </w:tc>
        <w:tc>
          <w:tcPr>
            <w:tcW w:w="6877" w:type="dxa"/>
          </w:tcPr>
          <w:p>
            <w:pPr>
              <w:spacing w:line="400" w:lineRule="exact"/>
              <w:jc w:val="left"/>
              <w:rPr>
                <w:rFonts w:ascii="方正仿宋_GBK" w:eastAsia="方正仿宋_GBK" w:cs="方正仿宋_GBK"/>
                <w:sz w:val="28"/>
                <w:szCs w:val="28"/>
              </w:rPr>
            </w:pPr>
            <w:r>
              <w:rPr>
                <w:rFonts w:ascii="方正仿宋_GBK" w:eastAsia="方正仿宋_GBK" w:cs="方正仿宋_GBK" w:hint="eastAsia"/>
                <w:sz w:val="28"/>
                <w:szCs w:val="28"/>
              </w:rPr>
              <w:t>1、公告期限（3个工作日）</w:t>
            </w:r>
          </w:p>
          <w:p>
            <w:pPr>
              <w:spacing w:line="400" w:lineRule="exact"/>
              <w:jc w:val="left"/>
              <w:rPr>
                <w:rFonts w:ascii="方正仿宋_GBK" w:eastAsia="方正仿宋_GBK" w:cs="方正仿宋_GBK"/>
                <w:sz w:val="28"/>
                <w:szCs w:val="28"/>
              </w:rPr>
            </w:pPr>
            <w:r>
              <w:rPr>
                <w:rFonts w:ascii="方正仿宋_GBK" w:eastAsia="方正仿宋_GBK" w:cs="方正仿宋_GBK" w:hint="eastAsia"/>
                <w:sz w:val="28"/>
                <w:szCs w:val="28"/>
              </w:rPr>
              <w:t>2、响应文件份数（</w:t>
            </w:r>
            <w:r>
              <w:rPr>
                <w:rFonts w:ascii="方正仿宋_GBK" w:eastAsia="方正仿宋_GBK" w:cs="方正仿宋_GBK"/>
                <w:sz w:val="28"/>
                <w:szCs w:val="28"/>
              </w:rPr>
              <w:t>2</w:t>
            </w:r>
            <w:r>
              <w:rPr>
                <w:rFonts w:ascii="方正仿宋_GBK" w:eastAsia="方正仿宋_GBK" w:cs="方正仿宋_GBK" w:hint="eastAsia"/>
                <w:sz w:val="28"/>
                <w:szCs w:val="28"/>
              </w:rPr>
              <w:t>份）</w:t>
            </w:r>
          </w:p>
        </w:tc>
      </w:tr>
    </w:tbl>
    <w:p>
      <w:pPr>
        <w:spacing w:line="240" w:lineRule="auto"/>
        <w:rPr>
          <w:rFonts w:ascii="方正仿宋_GBK" w:eastAsia="方正仿宋_GBK" w:cs="方正仿宋_GBK"/>
          <w:sz w:val="32"/>
          <w:szCs w:val="32"/>
        </w:rPr>
      </w:pPr>
    </w:p>
    <w:p>
      <w:pPr>
        <w:spacing w:line="560" w:lineRule="exact"/>
        <w:jc w:val="right"/>
        <w:rPr>
          <w:rFonts w:ascii="方正仿宋_GBK" w:eastAsia="方正仿宋_GBK" w:cs="方正仿宋_GBK"/>
          <w:sz w:val="32"/>
          <w:szCs w:val="32"/>
        </w:rPr>
      </w:pPr>
    </w:p>
    <w:sectPr>
      <w:footerReference w:type="default" r:id="rId2"/>
      <w:footerReference w:type="even" r:id="rId3"/>
      <w:pgSz w:w="11907" w:h="16840"/>
      <w:pgMar w:top="1440" w:right="1797" w:bottom="1440" w:left="1797"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2000000000000000000"/>
    <w:charset w:val="86"/>
    <w:family w:val="script"/>
    <w:pitch w:val="variable"/>
    <w:sig w:usb0="A00002BF" w:usb1="38CF7CFA" w:usb2="00082016" w:usb3="00000000" w:csb0="00040001" w:csb1="00000000"/>
  </w:font>
  <w:font w:name="方正小标宋_GBK">
    <w:panose1 w:val="02000000000000000000"/>
    <w:charset w:val="86"/>
    <w:family w:val="script"/>
    <w:pitch w:val="variable"/>
    <w:sig w:usb0="A00002BF" w:usb1="38CF7CFA" w:usb2="00082016" w:usb3="00000000" w:csb0="00040001" w:csb1="00000000"/>
  </w:font>
  <w:font w:name="方正楷体_GBK">
    <w:panose1 w:val="02000000000000000000"/>
    <w:charset w:val="86"/>
    <w:family w:val="script"/>
    <w:pitch w:val="variable"/>
    <w:sig w:usb0="00000001" w:usb1="08000000" w:usb2="00000000" w:usb3="00000000" w:csb0="00040000" w:csb1="00000000"/>
  </w:font>
  <w:font w:name="方正仿宋_GBK">
    <w:panose1 w:val="02000000000000000000"/>
    <w:charset w:val="86"/>
    <w:family w:val="script"/>
    <w:pitch w:val="variable"/>
    <w:sig w:usb0="00000001" w:usb1="08000000" w:usb2="00000000" w:usb3="00000000" w:csb0="00040000" w:csb1="00000000"/>
  </w:font>
  <w:font w:name="Wingdings 2">
    <w:altName w:val="方正宋体S-超大字符集(SIP)"/>
    <w:panose1 w:val="05020102010507070707"/>
    <w:charset w:val="02"/>
    <w:family w:val="roman"/>
    <w:pitch w:val="variable"/>
    <w:sig w:usb0="00000000" w:usb1="00000000" w:usb2="00000000" w:usb3="00000000" w:csb0="80000000" w:csb1="00000000"/>
  </w:font>
  <w:font w:name="仿宋">
    <w:panose1 w:val="02010609060101010101"/>
    <w:charset w:val="86"/>
    <w:family w:val="auto"/>
    <w:pitch w:val="variable"/>
    <w:sig w:usb0="800002BF" w:usb1="38CF7CFA" w:usb2="00000016" w:usb3="00000000" w:csb0="00040001" w:csb1="00000000"/>
  </w:font>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variable"/>
    <w:sig w:usb0="00000003" w:usb1="080E0000" w:usb2="00000000" w:usb3="00000000" w:csb0="00040001" w:csb1="00000000"/>
  </w:font>
  <w:font w:name="Calibri">
    <w:altName w:val="DejaVu Sans"/>
    <w:panose1 w:val="020F0502020204030204"/>
    <w:charset w:val="00"/>
    <w:family w:val="swiss"/>
    <w:pitch w:val="variable"/>
    <w:sig w:usb0="00000000" w:usb1="00000000" w:usb2="00000001" w:usb3="00000000" w:csb0="0000019F" w:csb1="00000000"/>
  </w:font>
  <w:font w:name="Arial">
    <w:altName w:val="Times New Roman"/>
    <w:panose1 w:val="020B0604020202020204"/>
    <w:charset w:val="01"/>
    <w:family w:val="swiss"/>
    <w:pitch w:val="variable"/>
    <w:sig w:usb0="E0002AFF" w:usb1="C0007843"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right" w:y="1" w:anchorLock="0"/>
      <w:pBdr>
        <w:top w:val="none" w:sz="0" w:space="0" w:color="auto"/>
        <w:left w:val="none" w:sz="0" w:space="0" w:color="auto"/>
        <w:bottom w:val="none" w:sz="0" w:space="0" w:color="auto"/>
        <w:right w:val="none" w:sz="0" w:space="0" w:color="auto"/>
      </w:pBdr>
      <w:tabs>
        <w:tab w:val="center" w:pos="4153"/>
        <w:tab w:val="right" w:pos="8306"/>
      </w:tabs>
    </w:pPr>
    <w:r>
      <w:rPr>
        <w:rStyle w:val="57"/>
      </w:rPr>
      <w:fldChar w:fldCharType="begin"/>
    </w:r>
    <w:r>
      <w:rPr>
        <w:rStyle w:val="57"/>
      </w:rPr>
      <w:instrText>Page</w:instrText>
    </w:r>
    <w:r>
      <w:rPr>
        <w:rStyle w:val="57"/>
      </w:rPr>
      <w:fldChar w:fldCharType="separate"/>
    </w:r>
    <w:r>
      <w:rPr>
        <w:rStyle w:val="57"/>
      </w:rPr>
      <w:t>1</w:t>
    </w:r>
    <w:r>
      <w:rPr>
        <w:rStyle w:val="57"/>
      </w:rPr>
      <w:fldChar w:fldCharType="end"/>
    </w:r>
  </w:p>
  <w:p>
    <w:pPr>
      <w:pStyle w:val="16"/>
      <w:tabs>
        <w:tab w:val="center" w:pos="4153"/>
        <w:tab w:val="right" w:pos="8306"/>
      </w:tabs>
      <w:ind w:right="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right" w:y="1" w:anchorLock="0"/>
      <w:pBdr>
        <w:top w:val="none" w:sz="0" w:space="0" w:color="auto"/>
        <w:left w:val="none" w:sz="0" w:space="0" w:color="auto"/>
        <w:bottom w:val="none" w:sz="0" w:space="0" w:color="auto"/>
        <w:right w:val="none" w:sz="0" w:space="0" w:color="auto"/>
      </w:pBdr>
      <w:tabs>
        <w:tab w:val="center" w:pos="4153"/>
        <w:tab w:val="right" w:pos="8306"/>
      </w:tabs>
    </w:pPr>
    <w:r>
      <w:rPr>
        <w:rStyle w:val="57"/>
      </w:rPr>
      <w:fldChar w:fldCharType="begin"/>
    </w:r>
    <w:r>
      <w:rPr>
        <w:rStyle w:val="57"/>
      </w:rPr>
      <w:instrText>Page</w:instrText>
    </w:r>
    <w:r>
      <w:rPr>
        <w:rStyle w:val="57"/>
      </w:rPr>
      <w:fldChar w:fldCharType="separate"/>
    </w:r>
    <w:r>
      <w:rPr>
        <w:rStyle w:val="57"/>
      </w:rPr>
      <w:t>1</w:t>
    </w:r>
    <w:r>
      <w:rPr>
        <w:rStyle w:val="57"/>
      </w:rPr>
      <w:fldChar w:fldCharType="end"/>
    </w:r>
  </w:p>
  <w:p>
    <w:pPr>
      <w:pStyle w:val="16"/>
      <w:tabs>
        <w:tab w:val="center" w:pos="4153"/>
        <w:tab w:val="right" w:pos="8306"/>
      </w:tabs>
      <w:ind w:right="360"/>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10"/>
  <w:doNotDisplayPageBoundaries/>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OWRlNmFjNTE0YmQzNDgwNGMxODI4OWJlYzRjMWE3MTc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character" w:default="1" w:styleId="10">
    <w:name w:val="Default Paragraph Font"/>
  </w:style>
  <w:style w:type="paragraph" w:styleId="15">
    <w:name w:val="annotation text"/>
    <w:basedOn w:val="0"/>
    <w:pPr>
      <w:jc w:val="left"/>
    </w:p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index heading"/>
    <w:basedOn w:val="0"/>
    <w:rPr>
      <w:rFonts w:ascii="Arial" w:hAnsi="Arial"/>
      <w:b/>
    </w:rPr>
  </w:style>
  <w:style w:type="paragraph" w:customStyle="1" w:styleId="19">
    <w:name w:val="样式 10 磅"/>
    <w:pPr>
      <w:widowControl w:val="0"/>
      <w:jc w:val="both"/>
    </w:pPr>
    <w:rPr>
      <w:rFonts w:ascii="Calibri" w:eastAsia="宋体" w:cs="Arial" w:hAnsi="Calibri"/>
      <w:kern w:val="2"/>
      <w:sz w:val="21"/>
      <w:szCs w:val="24"/>
      <w:lang w:val="en-US" w:eastAsia="zh-CN" w:bidi="ar-SA"/>
    </w:rPr>
  </w:style>
  <w:style w:type="paragraph" w:customStyle="1" w:styleId="20">
    <w:name w:val="样式 1 10 磅"/>
    <w:pPr>
      <w:widowControl w:val="0"/>
      <w:jc w:val="both"/>
    </w:pPr>
    <w:rPr>
      <w:rFonts w:ascii="Calibri" w:eastAsia="宋体" w:cs="Arial" w:hAnsi="Calibri"/>
      <w:kern w:val="2"/>
      <w:sz w:val="21"/>
      <w:szCs w:val="24"/>
      <w:lang w:val="en-US" w:eastAsia="zh-CN" w:bidi="ar-SA"/>
    </w:rPr>
  </w:style>
  <w:style w:type="paragraph" w:customStyle="1" w:styleId="21">
    <w:name w:val="样式 2 10 磅"/>
    <w:pPr>
      <w:widowControl w:val="0"/>
      <w:jc w:val="both"/>
    </w:pPr>
    <w:rPr>
      <w:rFonts w:ascii="Calibri" w:eastAsia="宋体" w:cs="Arial" w:hAnsi="Calibri"/>
      <w:kern w:val="2"/>
      <w:sz w:val="21"/>
      <w:szCs w:val="24"/>
      <w:lang w:val="en-US" w:eastAsia="zh-CN" w:bidi="ar-SA"/>
    </w:rPr>
  </w:style>
  <w:style w:type="paragraph" w:customStyle="1" w:styleId="22">
    <w:name w:val="样式 3 10 磅"/>
    <w:pPr>
      <w:widowControl w:val="0"/>
      <w:jc w:val="both"/>
    </w:pPr>
    <w:rPr>
      <w:rFonts w:ascii="Calibri" w:eastAsia="宋体" w:cs="Arial" w:hAnsi="Calibri"/>
      <w:kern w:val="2"/>
      <w:sz w:val="21"/>
      <w:szCs w:val="24"/>
      <w:lang w:val="en-US" w:eastAsia="zh-CN" w:bidi="ar-SA"/>
    </w:rPr>
  </w:style>
  <w:style w:type="paragraph" w:customStyle="1" w:styleId="23">
    <w:name w:val="样式 4 10 磅"/>
    <w:pPr>
      <w:widowControl w:val="0"/>
      <w:jc w:val="both"/>
    </w:pPr>
    <w:rPr>
      <w:rFonts w:ascii="Calibri" w:eastAsia="宋体" w:cs="Arial" w:hAnsi="Calibri"/>
      <w:kern w:val="2"/>
      <w:sz w:val="21"/>
      <w:szCs w:val="24"/>
      <w:lang w:val="en-US" w:eastAsia="zh-CN" w:bidi="ar-SA"/>
    </w:rPr>
  </w:style>
  <w:style w:type="paragraph" w:customStyle="1" w:styleId="24">
    <w:name w:val="样式 5 10 磅"/>
    <w:pPr>
      <w:widowControl w:val="0"/>
      <w:jc w:val="both"/>
    </w:pPr>
    <w:rPr>
      <w:rFonts w:ascii="Calibri" w:eastAsia="宋体" w:cs="Arial" w:hAnsi="Calibri"/>
      <w:kern w:val="2"/>
      <w:sz w:val="21"/>
      <w:szCs w:val="24"/>
      <w:lang w:val="en-US" w:eastAsia="zh-CN" w:bidi="ar-SA"/>
    </w:rPr>
  </w:style>
  <w:style w:type="paragraph" w:customStyle="1" w:styleId="25">
    <w:name w:val="样式 6 10 磅"/>
    <w:pPr>
      <w:widowControl w:val="0"/>
      <w:jc w:val="both"/>
    </w:pPr>
    <w:rPr>
      <w:rFonts w:ascii="Calibri" w:eastAsia="宋体" w:cs="Arial" w:hAnsi="Calibri"/>
      <w:kern w:val="2"/>
      <w:sz w:val="21"/>
      <w:szCs w:val="24"/>
      <w:lang w:val="en-US" w:eastAsia="zh-CN" w:bidi="ar-SA"/>
    </w:rPr>
  </w:style>
  <w:style w:type="paragraph" w:customStyle="1" w:styleId="26">
    <w:name w:val="样式 7 10 磅"/>
    <w:pPr>
      <w:widowControl w:val="0"/>
      <w:jc w:val="both"/>
    </w:pPr>
    <w:rPr>
      <w:rFonts w:ascii="Calibri" w:eastAsia="宋体" w:cs="Arial" w:hAnsi="Calibri"/>
      <w:kern w:val="2"/>
      <w:sz w:val="21"/>
      <w:szCs w:val="24"/>
      <w:lang w:val="en-US" w:eastAsia="zh-CN" w:bidi="ar-SA"/>
    </w:rPr>
  </w:style>
  <w:style w:type="paragraph" w:customStyle="1" w:styleId="27">
    <w:name w:val="样式 8 10 磅"/>
    <w:pPr>
      <w:widowControl w:val="0"/>
      <w:jc w:val="both"/>
    </w:pPr>
    <w:rPr>
      <w:rFonts w:ascii="Calibri" w:eastAsia="宋体" w:cs="Arial" w:hAnsi="Calibri"/>
      <w:kern w:val="2"/>
      <w:sz w:val="21"/>
      <w:szCs w:val="24"/>
      <w:lang w:val="en-US" w:eastAsia="zh-CN" w:bidi="ar-SA"/>
    </w:rPr>
  </w:style>
  <w:style w:type="paragraph" w:customStyle="1" w:styleId="28">
    <w:name w:val="样式 9 10 磅"/>
    <w:pPr>
      <w:widowControl w:val="0"/>
      <w:jc w:val="both"/>
    </w:pPr>
    <w:rPr>
      <w:rFonts w:ascii="Calibri" w:eastAsia="宋体" w:cs="Arial" w:hAnsi="Calibri"/>
      <w:kern w:val="2"/>
      <w:sz w:val="21"/>
      <w:szCs w:val="24"/>
      <w:lang w:val="en-US" w:eastAsia="zh-CN" w:bidi="ar-SA"/>
    </w:rPr>
  </w:style>
  <w:style w:type="paragraph" w:customStyle="1" w:styleId="29">
    <w:name w:val="样式 10 10 磅"/>
    <w:pPr>
      <w:widowControl w:val="0"/>
      <w:jc w:val="both"/>
    </w:pPr>
    <w:rPr>
      <w:rFonts w:ascii="Calibri" w:eastAsia="宋体" w:cs="Arial" w:hAnsi="Calibri"/>
      <w:kern w:val="2"/>
      <w:sz w:val="21"/>
      <w:szCs w:val="24"/>
      <w:lang w:val="en-US" w:eastAsia="zh-CN" w:bidi="ar-SA"/>
    </w:rPr>
  </w:style>
  <w:style w:type="paragraph" w:customStyle="1" w:styleId="30">
    <w:name w:val="样式 11 10 磅"/>
    <w:pPr>
      <w:widowControl w:val="0"/>
      <w:jc w:val="both"/>
    </w:pPr>
    <w:rPr>
      <w:rFonts w:ascii="Calibri" w:eastAsia="宋体" w:cs="Arial" w:hAnsi="Calibri"/>
      <w:kern w:val="2"/>
      <w:sz w:val="21"/>
      <w:szCs w:val="24"/>
      <w:lang w:val="en-US" w:eastAsia="zh-CN" w:bidi="ar-SA"/>
    </w:rPr>
  </w:style>
  <w:style w:type="paragraph" w:customStyle="1" w:styleId="31">
    <w:name w:val="样式 12 10 磅"/>
    <w:pPr>
      <w:widowControl w:val="0"/>
      <w:jc w:val="both"/>
    </w:pPr>
    <w:rPr>
      <w:rFonts w:ascii="Calibri" w:eastAsia="宋体" w:cs="Arial" w:hAnsi="Calibri"/>
      <w:kern w:val="2"/>
      <w:sz w:val="21"/>
      <w:szCs w:val="24"/>
      <w:lang w:val="en-US" w:eastAsia="zh-CN" w:bidi="ar-SA"/>
    </w:rPr>
  </w:style>
  <w:style w:type="paragraph" w:customStyle="1" w:styleId="32">
    <w:name w:val="样式 13 10 磅"/>
    <w:pPr>
      <w:widowControl w:val="0"/>
      <w:jc w:val="both"/>
    </w:pPr>
    <w:rPr>
      <w:rFonts w:ascii="Calibri" w:eastAsia="宋体" w:cs="Arial" w:hAnsi="Calibri"/>
      <w:kern w:val="2"/>
      <w:sz w:val="21"/>
      <w:szCs w:val="24"/>
      <w:lang w:val="en-US" w:eastAsia="zh-CN" w:bidi="ar-SA"/>
    </w:rPr>
  </w:style>
  <w:style w:type="paragraph" w:customStyle="1" w:styleId="33">
    <w:name w:val="样式 14 10 磅"/>
    <w:pPr>
      <w:widowControl w:val="0"/>
      <w:jc w:val="both"/>
    </w:pPr>
    <w:rPr>
      <w:rFonts w:ascii="Calibri" w:eastAsia="宋体" w:cs="Arial" w:hAnsi="Calibri"/>
      <w:kern w:val="2"/>
      <w:sz w:val="21"/>
      <w:szCs w:val="24"/>
      <w:lang w:val="en-US" w:eastAsia="zh-CN" w:bidi="ar-SA"/>
    </w:rPr>
  </w:style>
  <w:style w:type="paragraph" w:customStyle="1" w:styleId="34">
    <w:name w:val="样式 15 10 磅"/>
    <w:pPr>
      <w:widowControl w:val="0"/>
      <w:jc w:val="both"/>
    </w:pPr>
    <w:rPr>
      <w:rFonts w:ascii="Calibri" w:eastAsia="宋体" w:cs="Arial" w:hAnsi="Calibri"/>
      <w:kern w:val="2"/>
      <w:sz w:val="21"/>
      <w:szCs w:val="24"/>
      <w:lang w:val="en-US" w:eastAsia="zh-CN" w:bidi="ar-SA"/>
    </w:rPr>
  </w:style>
  <w:style w:type="paragraph" w:customStyle="1" w:styleId="35">
    <w:name w:val="样式 16 10 磅"/>
    <w:pPr>
      <w:widowControl w:val="0"/>
      <w:jc w:val="both"/>
    </w:pPr>
    <w:rPr>
      <w:rFonts w:ascii="Calibri" w:eastAsia="宋体" w:cs="Arial" w:hAnsi="Calibri"/>
      <w:kern w:val="2"/>
      <w:sz w:val="21"/>
      <w:szCs w:val="24"/>
      <w:lang w:val="en-US" w:eastAsia="zh-CN" w:bidi="ar-SA"/>
    </w:rPr>
  </w:style>
  <w:style w:type="paragraph" w:customStyle="1" w:styleId="36">
    <w:name w:val="样式 17 10 磅"/>
    <w:pPr>
      <w:widowControl w:val="0"/>
      <w:jc w:val="both"/>
    </w:pPr>
    <w:rPr>
      <w:rFonts w:ascii="Calibri" w:eastAsia="宋体" w:cs="Arial" w:hAnsi="Calibri"/>
      <w:kern w:val="2"/>
      <w:sz w:val="21"/>
      <w:szCs w:val="24"/>
      <w:lang w:val="en-US" w:eastAsia="zh-CN" w:bidi="ar-SA"/>
    </w:rPr>
  </w:style>
  <w:style w:type="paragraph" w:customStyle="1" w:styleId="37">
    <w:name w:val="样式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38">
    <w:name w:val="样式 1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39">
    <w:name w:val="样式 18 10 磅"/>
    <w:pPr>
      <w:widowControl w:val="0"/>
      <w:jc w:val="both"/>
    </w:pPr>
    <w:rPr>
      <w:rFonts w:ascii="Calibri" w:eastAsia="宋体" w:cs="Arial" w:hAnsi="Calibri"/>
      <w:kern w:val="2"/>
      <w:sz w:val="21"/>
      <w:szCs w:val="24"/>
      <w:lang w:val="en-US" w:eastAsia="zh-CN" w:bidi="ar-SA"/>
    </w:rPr>
  </w:style>
  <w:style w:type="paragraph" w:customStyle="1" w:styleId="40">
    <w:name w:val="样式 19 10 磅"/>
    <w:pPr>
      <w:widowControl w:val="0"/>
      <w:jc w:val="both"/>
    </w:pPr>
    <w:rPr>
      <w:rFonts w:ascii="Calibri" w:eastAsia="宋体" w:cs="Arial" w:hAnsi="Calibri"/>
      <w:kern w:val="2"/>
      <w:sz w:val="21"/>
      <w:szCs w:val="24"/>
      <w:lang w:val="en-US" w:eastAsia="zh-CN" w:bidi="ar-SA"/>
    </w:rPr>
  </w:style>
  <w:style w:type="paragraph" w:customStyle="1" w:styleId="41">
    <w:name w:val="样式 20 10 磅"/>
    <w:pPr>
      <w:widowControl w:val="0"/>
      <w:jc w:val="both"/>
    </w:pPr>
    <w:rPr>
      <w:rFonts w:ascii="Calibri" w:eastAsia="宋体" w:cs="Arial" w:hAnsi="Calibri"/>
      <w:kern w:val="2"/>
      <w:sz w:val="21"/>
      <w:szCs w:val="24"/>
      <w:lang w:val="en-US" w:eastAsia="zh-CN" w:bidi="ar-SA"/>
    </w:rPr>
  </w:style>
  <w:style w:type="paragraph" w:customStyle="1" w:styleId="42">
    <w:name w:val="样式 21 10 磅"/>
    <w:pPr>
      <w:widowControl w:val="0"/>
      <w:jc w:val="both"/>
    </w:pPr>
    <w:rPr>
      <w:rFonts w:ascii="Calibri" w:eastAsia="宋体" w:cs="Arial" w:hAnsi="Calibri"/>
      <w:kern w:val="2"/>
      <w:sz w:val="21"/>
      <w:szCs w:val="24"/>
      <w:lang w:val="en-US" w:eastAsia="zh-CN" w:bidi="ar-SA"/>
    </w:rPr>
  </w:style>
  <w:style w:type="paragraph" w:customStyle="1" w:styleId="43">
    <w:name w:val="样式 22 10 磅"/>
    <w:pPr>
      <w:widowControl w:val="0"/>
      <w:jc w:val="both"/>
    </w:pPr>
    <w:rPr>
      <w:rFonts w:ascii="Calibri" w:eastAsia="宋体" w:cs="Arial" w:hAnsi="Calibri"/>
      <w:kern w:val="2"/>
      <w:sz w:val="21"/>
      <w:szCs w:val="24"/>
      <w:lang w:val="en-US" w:eastAsia="zh-CN" w:bidi="ar-SA"/>
    </w:rPr>
  </w:style>
  <w:style w:type="paragraph" w:customStyle="1" w:styleId="44">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45">
    <w:name w:val="样式 23 10 磅"/>
    <w:pPr>
      <w:widowControl w:val="0"/>
      <w:jc w:val="both"/>
    </w:pPr>
    <w:rPr>
      <w:rFonts w:ascii="Calibri" w:eastAsia="宋体" w:cs="Arial" w:hAnsi="Calibri"/>
      <w:kern w:val="2"/>
      <w:sz w:val="21"/>
      <w:szCs w:val="24"/>
      <w:lang w:val="en-US" w:eastAsia="zh-CN" w:bidi="ar-SA"/>
    </w:rPr>
  </w:style>
  <w:style w:type="paragraph" w:customStyle="1" w:styleId="46">
    <w:name w:val="样式 24 10 磅"/>
    <w:pPr>
      <w:widowControl w:val="0"/>
      <w:jc w:val="both"/>
    </w:pPr>
    <w:rPr>
      <w:rFonts w:ascii="Calibri" w:eastAsia="宋体" w:cs="Arial" w:hAnsi="Calibri"/>
      <w:kern w:val="2"/>
      <w:sz w:val="21"/>
      <w:szCs w:val="24"/>
      <w:lang w:val="en-US" w:eastAsia="zh-CN" w:bidi="ar-SA"/>
    </w:rPr>
  </w:style>
  <w:style w:type="paragraph" w:customStyle="1" w:styleId="47">
    <w:name w:val="样式 2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48">
    <w:name w:val="样式 3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49">
    <w:name w:val="样式 25 10 磅"/>
    <w:pPr>
      <w:widowControl w:val="0"/>
      <w:jc w:val="both"/>
    </w:pPr>
    <w:rPr>
      <w:rFonts w:ascii="Calibri" w:eastAsia="宋体" w:cs="Arial" w:hAnsi="Calibri"/>
      <w:kern w:val="2"/>
      <w:sz w:val="21"/>
      <w:szCs w:val="24"/>
      <w:lang w:val="en-US" w:eastAsia="zh-CN" w:bidi="ar-SA"/>
    </w:rPr>
  </w:style>
  <w:style w:type="paragraph" w:customStyle="1" w:styleId="50">
    <w:name w:val="样式 26 10 磅"/>
    <w:pPr>
      <w:widowControl w:val="0"/>
      <w:jc w:val="both"/>
    </w:pPr>
    <w:rPr>
      <w:rFonts w:ascii="Calibri" w:eastAsia="宋体" w:cs="Arial" w:hAnsi="Calibri"/>
      <w:kern w:val="2"/>
      <w:sz w:val="21"/>
      <w:szCs w:val="24"/>
      <w:lang w:val="en-US" w:eastAsia="zh-CN" w:bidi="ar-SA"/>
    </w:rPr>
  </w:style>
  <w:style w:type="paragraph" w:customStyle="1" w:styleId="51">
    <w:name w:val="样式 27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Calibri" w:eastAsia="宋体" w:cs="Times New Roman" w:hAnsi="Calibri"/>
      <w:snapToGrid/>
      <w:color w:val="auto"/>
      <w:spacing w:val="0"/>
      <w:w w:val="100"/>
      <w:kern w:val="2"/>
      <w:position w:val="0"/>
      <w:sz w:val="21"/>
      <w:szCs w:val="22"/>
      <w:u w:val="none" w:color="auto"/>
      <w:vertAlign w:val="baseline"/>
      <w:lang w:val="en-US" w:eastAsia="zh-CN" w:bidi="ar-SA"/>
    </w:rPr>
  </w:style>
  <w:style w:type="paragraph" w:customStyle="1" w:styleId="52">
    <w:name w:val="样式 28 10 磅"/>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jc w:val="both"/>
      <w:textAlignment w:val="auto"/>
      <w:outlineLvl w:val="9"/>
    </w:pPr>
    <w:rPr>
      <w:rFonts w:ascii="Calibri" w:eastAsia="宋体" w:cs="Times New Roman" w:hAnsi="Calibri"/>
      <w:snapToGrid/>
      <w:color w:val="auto"/>
      <w:spacing w:val="0"/>
      <w:w w:val="100"/>
      <w:kern w:val="2"/>
      <w:position w:val="0"/>
      <w:sz w:val="21"/>
      <w:szCs w:val="22"/>
      <w:u w:val="none" w:color="auto"/>
      <w:vertAlign w:val="baseline"/>
      <w:lang w:val="en-US" w:eastAsia="zh-CN" w:bidi="ar-SA"/>
    </w:rPr>
  </w:style>
  <w:style w:type="paragraph" w:customStyle="1" w:styleId="53">
    <w:name w:val="样式 29 10 磅"/>
    <w:pPr>
      <w:widowControl w:val="0"/>
      <w:jc w:val="both"/>
    </w:pPr>
    <w:rPr>
      <w:rFonts w:ascii="Calibri" w:eastAsia="宋体" w:cs="Arial" w:hAnsi="Calibri"/>
      <w:kern w:val="2"/>
      <w:sz w:val="21"/>
      <w:szCs w:val="24"/>
      <w:lang w:val="en-US" w:eastAsia="zh-CN" w:bidi="ar-SA"/>
    </w:rPr>
  </w:style>
  <w:style w:type="paragraph" w:customStyle="1" w:styleId="54">
    <w:name w:val="样式 30 10 磅"/>
    <w:pPr>
      <w:widowControl w:val="0"/>
      <w:jc w:val="both"/>
    </w:pPr>
    <w:rPr>
      <w:rFonts w:ascii="Calibri" w:eastAsia="宋体" w:cs="Arial" w:hAnsi="Calibri"/>
      <w:kern w:val="2"/>
      <w:sz w:val="21"/>
      <w:szCs w:val="24"/>
      <w:lang w:val="en-US" w:eastAsia="zh-CN" w:bidi="ar-SA"/>
    </w:rPr>
  </w:style>
  <w:style w:type="paragraph" w:customStyle="1" w:styleId="55">
    <w:name w:val="样式 31 10 磅"/>
    <w:pPr>
      <w:widowControl w:val="0"/>
      <w:jc w:val="both"/>
    </w:pPr>
    <w:rPr>
      <w:rFonts w:ascii="Calibri" w:eastAsia="宋体" w:cs="Arial" w:hAnsi="Calibri"/>
      <w:kern w:val="2"/>
      <w:sz w:val="21"/>
      <w:szCs w:val="24"/>
      <w:lang w:val="en-US" w:eastAsia="zh-CN" w:bidi="ar-SA"/>
    </w:rPr>
  </w:style>
  <w:style w:type="paragraph" w:customStyle="1" w:styleId="56">
    <w:name w:val="样式 32 10 磅"/>
    <w:pPr>
      <w:widowControl w:val="0"/>
      <w:jc w:val="both"/>
    </w:pPr>
    <w:rPr>
      <w:rFonts w:ascii="Calibri" w:eastAsia="宋体" w:cs="Arial" w:hAnsi="Calibri"/>
      <w:kern w:val="2"/>
      <w:sz w:val="21"/>
      <w:szCs w:val="24"/>
      <w:lang w:val="en-US" w:eastAsia="zh-CN" w:bidi="ar-SA"/>
    </w:rPr>
  </w:style>
  <w:style w:type="character" w:styleId="57">
    <w:name w:val="page number"/>
    <w:basedOn w:val="10"/>
  </w:style>
  <w:style w:type="paragraph" w:customStyle="1" w:styleId="58">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59">
    <w:name w:val="样式 33 10 磅"/>
    <w:pPr>
      <w:widowControl w:val="0"/>
      <w:jc w:val="both"/>
    </w:pPr>
    <w:rPr>
      <w:rFonts w:ascii="Calibri" w:eastAsia="宋体" w:cs="Arial" w:hAnsi="Calibri"/>
      <w:kern w:val="2"/>
      <w:sz w:val="21"/>
      <w:szCs w:val="24"/>
      <w:lang w:val="en-US" w:eastAsia="zh-CN" w:bidi="ar-SA"/>
    </w:rPr>
  </w:style>
  <w:style w:type="paragraph" w:customStyle="1" w:styleId="60">
    <w:name w:val="公式样式 数字"/>
    <w:autoRedefine/>
    <w:rPr>
      <w:rFonts w:ascii="Times New Roman" w:eastAsia="宋体" w:cs="Times New Roman" w:hAnsi="Times New Roman"/>
      <w:b w:val="0"/>
      <w:i w:val="0"/>
      <w:lang w:val="en-US" w:eastAsia="zh-CN" w:bidi="ar-SA"/>
    </w:rPr>
  </w:style>
  <w:style w:type="paragraph" w:customStyle="1" w:styleId="61">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62">
    <w:name w:val="样式 34 10 磅"/>
    <w:next w:val="60"/>
    <w:pPr>
      <w:widowControl w:val="0"/>
      <w:jc w:val="both"/>
    </w:pPr>
    <w:rPr>
      <w:rFonts w:ascii="Calibri" w:eastAsia="宋体" w:cs="Arial" w:hAnsi="Calibri"/>
      <w:kern w:val="2"/>
      <w:sz w:val="21"/>
      <w:szCs w:val="24"/>
      <w:lang w:val="en-US" w:eastAsia="zh-CN" w:bidi="ar-SA"/>
    </w:rPr>
  </w:style>
  <w:style w:type="paragraph" w:customStyle="1" w:styleId="63">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64">
    <w:name w:val="样式 35 10 磅"/>
    <w:pPr>
      <w:widowControl w:val="0"/>
      <w:jc w:val="both"/>
    </w:pPr>
    <w:rPr>
      <w:rFonts w:ascii="Calibri" w:eastAsia="宋体" w:cs="Arial" w:hAnsi="Calibri"/>
      <w:kern w:val="2"/>
      <w:sz w:val="21"/>
      <w:szCs w:val="24"/>
      <w:lang w:val="en-US" w:eastAsia="zh-CN" w:bidi="ar-SA"/>
    </w:rPr>
  </w:style>
  <w:style w:type="paragraph" w:customStyle="1" w:styleId="65">
    <w:name w:val="样式 36 10 磅"/>
    <w:pPr>
      <w:widowControl w:val="0"/>
      <w:jc w:val="both"/>
    </w:pPr>
    <w:rPr>
      <w:rFonts w:ascii="Calibri" w:eastAsia="宋体" w:cs="Arial" w:hAnsi="Calibri"/>
      <w:kern w:val="2"/>
      <w:sz w:val="21"/>
      <w:szCs w:val="24"/>
      <w:lang w:val="en-US" w:eastAsia="zh-CN" w:bidi="ar-SA"/>
    </w:rPr>
  </w:style>
  <w:style w:type="paragraph" w:customStyle="1" w:styleId="66">
    <w:name w:val="样式 37 10 磅"/>
    <w:pPr>
      <w:widowControl w:val="0"/>
      <w:jc w:val="both"/>
    </w:pPr>
    <w:rPr>
      <w:rFonts w:ascii="Calibri" w:eastAsia="宋体" w:cs="Arial" w:hAnsi="Calibri"/>
      <w:kern w:val="2"/>
      <w:sz w:val="21"/>
      <w:szCs w:val="24"/>
      <w:lang w:val="en-US" w:eastAsia="zh-CN" w:bidi="ar-SA"/>
    </w:rPr>
  </w:style>
  <w:style w:type="paragraph" w:customStyle="1" w:styleId="67">
    <w:name w:val="样式 4 小四"/>
    <w:pPr>
      <w:widowControl w:val="0"/>
      <w:spacing w:line="240" w:lineRule="auto"/>
      <w:jc w:val="left"/>
    </w:pPr>
    <w:rPr>
      <w:rFonts w:ascii="宋体" w:eastAsia="宋体" w:cs="Times New Roman"/>
      <w:kern w:val="2"/>
      <w:sz w:val="24"/>
      <w:szCs w:val="21"/>
      <w:lang w:val="en-US" w:eastAsia="zh-CN" w:bidi="ar-SA"/>
    </w:rPr>
  </w:style>
  <w:style w:type="paragraph" w:customStyle="1" w:styleId="68">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69">
    <w:name w:val="样式 43 10 磅"/>
    <w:pPr>
      <w:widowControl w:val="0"/>
      <w:jc w:val="both"/>
    </w:pPr>
    <w:rPr>
      <w:rFonts w:ascii="Calibri" w:eastAsia="宋体" w:cs="Arial" w:hAnsi="Calibri"/>
      <w:kern w:val="2"/>
      <w:sz w:val="21"/>
      <w:szCs w:val="24"/>
      <w:lang w:val="en-US" w:eastAsia="zh-CN" w:bidi="ar-SA"/>
    </w:rPr>
  </w:style>
  <w:style w:type="paragraph" w:customStyle="1" w:styleId="70">
    <w:name w:val="样式 6 小四"/>
    <w:pPr>
      <w:widowControl w:val="0"/>
      <w:spacing w:line="240" w:lineRule="auto"/>
      <w:jc w:val="left"/>
    </w:pPr>
    <w:rPr>
      <w:rFonts w:ascii="宋体" w:eastAsia="宋体" w:cs="Times New Roman"/>
      <w:kern w:val="2"/>
      <w:sz w:val="24"/>
      <w:szCs w:val="21"/>
      <w:lang w:val="en-US" w:eastAsia="zh-CN" w:bidi="ar-SA"/>
    </w:rPr>
  </w:style>
  <w:style w:type="paragraph" w:customStyle="1" w:styleId="71">
    <w:name w:val="样式 7 小四"/>
    <w:pPr>
      <w:widowControl w:val="0"/>
      <w:spacing w:line="240" w:lineRule="auto"/>
      <w:jc w:val="left"/>
    </w:pPr>
    <w:rPr>
      <w:rFonts w:ascii="宋体" w:eastAsia="宋体" w:cs="Times New Roman"/>
      <w:kern w:val="2"/>
      <w:sz w:val="24"/>
      <w:szCs w:val="21"/>
      <w:lang w:val="en-US" w:eastAsia="zh-CN" w:bidi="ar-SA"/>
    </w:rPr>
  </w:style>
  <w:style w:type="paragraph" w:customStyle="1" w:styleId="72">
    <w:name w:val="样式 8 小四"/>
    <w:pPr>
      <w:widowControl w:val="0"/>
      <w:spacing w:line="240" w:lineRule="auto"/>
      <w:jc w:val="left"/>
    </w:pPr>
    <w:rPr>
      <w:rFonts w:ascii="宋体" w:eastAsia="宋体" w:cs="Times New Roman"/>
      <w:kern w:val="2"/>
      <w:sz w:val="24"/>
      <w:szCs w:val="21"/>
      <w:lang w:val="en-US" w:eastAsia="zh-CN" w:bidi="ar-SA"/>
    </w:rPr>
  </w:style>
  <w:style w:type="paragraph" w:customStyle="1" w:styleId="73">
    <w:name w:val="样式 9 小四"/>
    <w:pPr>
      <w:widowControl w:val="0"/>
      <w:spacing w:line="240" w:lineRule="auto"/>
      <w:jc w:val="left"/>
    </w:pPr>
    <w:rPr>
      <w:rFonts w:ascii="宋体" w:eastAsia="宋体" w:cs="Times New Roman"/>
      <w:kern w:val="2"/>
      <w:sz w:val="24"/>
      <w:szCs w:val="21"/>
      <w:lang w:val="en-US" w:eastAsia="zh-CN" w:bidi="ar-SA"/>
    </w:rPr>
  </w:style>
  <w:style w:type="paragraph" w:customStyle="1" w:styleId="74">
    <w:name w:val="样式 38 10 磅"/>
    <w:pPr>
      <w:widowControl w:val="0"/>
      <w:jc w:val="both"/>
    </w:pPr>
    <w:rPr>
      <w:rFonts w:ascii="Calibri" w:eastAsia="宋体" w:cs="Arial" w:hAnsi="Calibri"/>
      <w:kern w:val="2"/>
      <w:sz w:val="21"/>
      <w:szCs w:val="24"/>
      <w:lang w:val="en-US" w:eastAsia="zh-CN" w:bidi="ar-SA"/>
    </w:rPr>
  </w:style>
  <w:style w:type="paragraph" w:customStyle="1" w:styleId="75">
    <w:name w:val="样式 39 10 磅"/>
    <w:next w:val="68"/>
    <w:pPr>
      <w:widowControl w:val="0"/>
      <w:jc w:val="both"/>
    </w:pPr>
    <w:rPr>
      <w:rFonts w:ascii="Calibri" w:eastAsia="宋体" w:cs="Arial" w:hAnsi="Calibri"/>
      <w:kern w:val="2"/>
      <w:sz w:val="21"/>
      <w:szCs w:val="24"/>
      <w:lang w:val="en-US" w:eastAsia="zh-CN" w:bidi="ar-SA"/>
    </w:rPr>
  </w:style>
  <w:style w:type="paragraph" w:customStyle="1" w:styleId="76">
    <w:name w:val="样式 40 10 磅"/>
    <w:pPr>
      <w:widowControl w:val="0"/>
      <w:jc w:val="both"/>
    </w:pPr>
    <w:rPr>
      <w:rFonts w:ascii="Calibri" w:eastAsia="宋体" w:cs="Arial" w:hAnsi="Calibri"/>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598</TotalTime>
  <Application>Yozo_Office</Application>
  <Pages>3</Pages>
  <Words>798</Words>
  <Characters>816</Characters>
  <Lines>60</Lines>
  <Paragraphs>44</Paragraphs>
  <CharactersWithSpaces>818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阿牧古龙</dc:creator>
  <cp:lastModifiedBy>安国强</cp:lastModifiedBy>
  <cp:revision>2</cp:revision>
  <cp:lastPrinted>2025-09-19T07:23:13Z</cp:lastPrinted>
  <dcterms:created xsi:type="dcterms:W3CDTF">2025-05-16T10:09:00Z</dcterms:created>
  <dcterms:modified xsi:type="dcterms:W3CDTF">2026-09-14T09:22:36Z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2052-11.8.2.12065</vt:lpwstr>
  </property>
  <property fmtid="{D5CDD505-2E9C-101B-9397-08002B2CF9AE}" pid="3" name="ICV">
    <vt:lpwstr>8BFDB32D35E2409A96B744D0C7FC1FE2</vt:lpwstr>
  </property>
</Properties>
</file>