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26"/>
        <w:spacing w:afterLines="50" w:after="290" w:line="560" w:lineRule="exact"/>
        <w:ind w:firstLine="720"/>
        <w:jc w:val="center"/>
        <w:rPr>
          <w:rFonts w:ascii="方正小标宋_GBK" w:eastAsia="方正小标宋_GBK" w:cs="方正小标宋_GBK"/>
          <w:snapToGrid w:val="0"/>
          <w:sz w:val="36"/>
          <w:szCs w:val="36"/>
        </w:rPr>
      </w:pPr>
      <w:r>
        <w:rPr>
          <w:rFonts w:ascii="方正小标宋_GBK" w:eastAsia="方正小标宋_GBK" w:cs="方正小标宋_GBK" w:hint="eastAsia"/>
          <w:b/>
          <w:bCs/>
          <w:sz w:val="36"/>
          <w:szCs w:val="36"/>
        </w:rPr>
        <w:t>海关监管作业场所（场地）检查结果公示单</w:t>
      </w:r>
    </w:p>
    <w:tbl>
      <w:tblPr>
        <w:jc w:val="center"/>
        <w:tblW w:w="1347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5"/>
        <w:gridCol w:w="1204"/>
        <w:gridCol w:w="1370"/>
        <w:gridCol w:w="1581"/>
        <w:gridCol w:w="2064"/>
        <w:gridCol w:w="2064"/>
        <w:gridCol w:w="4559"/>
      </w:tblGrid>
      <w:tr>
        <w:trPr>
          <w:trHeight w:val="577"/>
          <w:tblHeader/>
        </w:trPr>
        <w:tc>
          <w:tcPr>
            <w:tcW w:w="635" w:type="dxa"/>
            <w:tcBorders>
              <w:tl2br w:val="nil"/>
              <w:tr2bl w:val="nil"/>
            </w:tcBorders>
            <w:vAlign w:val="center"/>
          </w:tcPr>
          <w:p>
            <w:pPr>
              <w:pStyle w:val="27"/>
              <w:spacing w:line="560" w:lineRule="exact"/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序号</w:t>
            </w:r>
          </w:p>
        </w:tc>
        <w:tc>
          <w:tcPr>
            <w:tcW w:w="1204" w:type="dxa"/>
            <w:tcBorders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7"/>
              <w:spacing w:line="560" w:lineRule="exact"/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主管海关</w:t>
            </w:r>
          </w:p>
        </w:tc>
        <w:tc>
          <w:tcPr>
            <w:tcW w:w="1370" w:type="dxa"/>
            <w:tcBorders>
              <w:lef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7"/>
              <w:spacing w:line="560" w:lineRule="exact"/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/>
                <w:sz w:val="24"/>
                <w:szCs w:val="24"/>
              </w:rPr>
              <w:t>抽查</w:t>
            </w: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时间</w:t>
            </w:r>
          </w:p>
        </w:tc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pStyle w:val="27"/>
              <w:spacing w:line="560" w:lineRule="exact"/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/>
                <w:sz w:val="24"/>
                <w:szCs w:val="24"/>
              </w:rPr>
              <w:t>抽查</w:t>
            </w: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对象</w:t>
            </w:r>
          </w:p>
        </w:tc>
        <w:tc>
          <w:tcPr>
            <w:tcW w:w="2064" w:type="dxa"/>
            <w:tcBorders>
              <w:tl2br w:val="nil"/>
              <w:tr2bl w:val="nil"/>
            </w:tcBorders>
            <w:vAlign w:val="center"/>
          </w:tcPr>
          <w:p>
            <w:pPr>
              <w:pStyle w:val="27"/>
              <w:spacing w:line="560" w:lineRule="exact"/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/>
                <w:sz w:val="24"/>
                <w:szCs w:val="24"/>
              </w:rPr>
              <w:t>抽查事项</w:t>
            </w:r>
          </w:p>
        </w:tc>
        <w:tc>
          <w:tcPr>
            <w:tcW w:w="2064" w:type="dxa"/>
            <w:tcBorders>
              <w:tl2br w:val="nil"/>
              <w:tr2bl w:val="nil"/>
            </w:tcBorders>
            <w:vAlign w:val="center"/>
          </w:tcPr>
          <w:p>
            <w:pPr>
              <w:pStyle w:val="27"/>
              <w:spacing w:line="560" w:lineRule="exact"/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/>
                <w:sz w:val="24"/>
                <w:szCs w:val="24"/>
              </w:rPr>
              <w:t>抽查</w:t>
            </w: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人员（工号）</w:t>
            </w:r>
          </w:p>
        </w:tc>
        <w:tc>
          <w:tcPr>
            <w:tcW w:w="4559" w:type="dxa"/>
            <w:tcBorders>
              <w:tl2br w:val="nil"/>
              <w:tr2bl w:val="nil"/>
            </w:tcBorders>
            <w:vAlign w:val="center"/>
          </w:tcPr>
          <w:p>
            <w:pPr>
              <w:pStyle w:val="27"/>
              <w:spacing w:line="560" w:lineRule="exact"/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/>
                <w:sz w:val="24"/>
                <w:szCs w:val="24"/>
              </w:rPr>
              <w:t>抽查</w:t>
            </w: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结果</w:t>
            </w:r>
          </w:p>
        </w:tc>
      </w:tr>
      <w:tr>
        <w:trPr>
          <w:trHeight w:val="925"/>
        </w:trPr>
        <w:tc>
          <w:tcPr>
            <w:tcW w:w="635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8"/>
              <w:snapToGrid w:val="0"/>
              <w:spacing w:line="56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</w:rPr>
              <w:t>1</w:t>
            </w:r>
          </w:p>
        </w:tc>
        <w:tc>
          <w:tcPr>
            <w:tcW w:w="1204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9"/>
              <w:snapToGrid w:val="0"/>
              <w:spacing w:line="56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</w:rPr>
              <w:t>呼和浩特白塔机场海关</w:t>
            </w:r>
          </w:p>
        </w:tc>
        <w:tc>
          <w:tcPr>
            <w:tcW w:w="1370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9"/>
              <w:snapToGrid w:val="0"/>
              <w:spacing w:line="56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</w:rPr>
              <w:t>2025.9.25</w:t>
            </w:r>
          </w:p>
        </w:tc>
        <w:tc>
          <w:tcPr>
            <w:tcW w:w="1581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30"/>
              <w:snapToGrid w:val="0"/>
              <w:spacing w:line="56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</w:rPr>
              <w:t>呼和浩特航空口岸旅检现场</w:t>
            </w:r>
          </w:p>
        </w:tc>
        <w:tc>
          <w:tcPr>
            <w:tcW w:w="2064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rPr>
                <w:rFonts w:ascii="方正仿宋_GBK"/>
                <w:sz w:val="24"/>
              </w:rPr>
            </w:pPr>
            <w:r>
              <w:rPr>
                <w:rFonts w:ascii="方正仿宋_GBK"/>
                <w:sz w:val="24"/>
              </w:rPr>
              <w:t>场所用房设置</w:t>
            </w:r>
          </w:p>
          <w:p>
            <w:pPr>
              <w:rPr>
                <w:rFonts w:ascii="方正仿宋_GBK"/>
                <w:sz w:val="24"/>
              </w:rPr>
            </w:pPr>
            <w:r>
              <w:rPr>
                <w:rFonts w:ascii="方正仿宋_GBK"/>
                <w:sz w:val="24"/>
              </w:rPr>
              <w:t>信息化管理系统</w:t>
            </w:r>
          </w:p>
          <w:p>
            <w:pPr>
              <w:rPr>
                <w:rFonts w:ascii="方正仿宋_GBK"/>
                <w:sz w:val="24"/>
              </w:rPr>
            </w:pPr>
            <w:r>
              <w:rPr>
                <w:rFonts w:ascii="方正仿宋_GBK"/>
                <w:sz w:val="24"/>
              </w:rPr>
              <w:t>旅客通关作业场地</w:t>
            </w:r>
          </w:p>
          <w:p>
            <w:pPr>
              <w:rPr>
                <w:rFonts w:ascii="方正仿宋_GBK"/>
                <w:sz w:val="24"/>
              </w:rPr>
            </w:pPr>
            <w:r>
              <w:rPr>
                <w:rFonts w:ascii="方正仿宋_GBK"/>
                <w:sz w:val="24"/>
              </w:rPr>
              <w:t>视频监控设备</w:t>
            </w:r>
          </w:p>
          <w:p>
            <w:pPr>
              <w:rPr>
                <w:rFonts w:ascii="方正仿宋_GBK"/>
                <w:sz w:val="24"/>
              </w:rPr>
            </w:pPr>
            <w:r>
              <w:rPr>
                <w:rFonts w:ascii="方正仿宋_GBK"/>
                <w:sz w:val="24"/>
              </w:rPr>
              <w:t>网络安全</w:t>
            </w:r>
          </w:p>
          <w:p>
            <w:pPr>
              <w:rPr>
                <w:rFonts w:ascii="方正仿宋_GBK"/>
                <w:sz w:val="24"/>
              </w:rPr>
            </w:pPr>
            <w:r>
              <w:rPr>
                <w:rFonts w:ascii="方正仿宋_GBK"/>
                <w:sz w:val="24"/>
              </w:rPr>
              <w:t>不符项的整改情况</w:t>
            </w:r>
          </w:p>
          <w:p>
            <w:pPr>
              <w:rPr>
                <w:rFonts w:ascii="方正仿宋_GBK"/>
                <w:sz w:val="24"/>
              </w:rPr>
            </w:pPr>
            <w:r>
              <w:rPr>
                <w:rFonts w:ascii="方正仿宋_GBK"/>
                <w:sz w:val="24"/>
              </w:rPr>
              <w:t>卫生管理情况</w:t>
            </w:r>
          </w:p>
        </w:tc>
        <w:tc>
          <w:tcPr>
            <w:tcW w:w="2064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rPr>
                <w:rFonts w:ascii="方正仿宋_GBK"/>
                <w:sz w:val="24"/>
              </w:rPr>
            </w:pPr>
            <w:r>
              <w:rPr>
                <w:rFonts w:ascii="方正仿宋_GBK"/>
                <w:sz w:val="24"/>
              </w:rPr>
              <w:t>姜丽娜 0712870</w:t>
            </w:r>
          </w:p>
          <w:p>
            <w:pPr>
              <w:rPr>
                <w:rFonts w:ascii="方正仿宋_GBK"/>
                <w:sz w:val="24"/>
              </w:rPr>
            </w:pPr>
            <w:r>
              <w:rPr>
                <w:rFonts w:ascii="方正仿宋_GBK"/>
                <w:sz w:val="24"/>
              </w:rPr>
              <w:t>祝鼎坤 0723250</w:t>
            </w:r>
          </w:p>
        </w:tc>
        <w:tc>
          <w:tcPr>
            <w:tcW w:w="4559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32"/>
              <w:snapToGrid w:val="0"/>
              <w:spacing w:line="560" w:lineRule="exact"/>
              <w:jc w:val="left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202</w:t>
            </w:r>
            <w:r>
              <w:rPr>
                <w:rFonts w:ascii="方正仿宋_GBK" w:eastAsia="方正仿宋_GBK" w:cs="Times New Roman"/>
                <w:sz w:val="24"/>
                <w:szCs w:val="28"/>
              </w:rPr>
              <w:t>5</w:t>
            </w: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年</w:t>
            </w:r>
            <w:r>
              <w:rPr>
                <w:rFonts w:ascii="方正仿宋_GBK" w:eastAsia="方正仿宋_GBK" w:cs="Times New Roman"/>
                <w:sz w:val="24"/>
                <w:szCs w:val="28"/>
              </w:rPr>
              <w:t>9</w:t>
            </w: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月</w:t>
            </w:r>
            <w:r>
              <w:rPr>
                <w:rFonts w:ascii="方正仿宋_GBK" w:eastAsia="方正仿宋_GBK" w:cs="Times New Roman"/>
                <w:sz w:val="24"/>
                <w:szCs w:val="28"/>
              </w:rPr>
              <w:t>25</w:t>
            </w: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日，</w:t>
            </w:r>
            <w:r>
              <w:rPr>
                <w:rFonts w:ascii="方正仿宋_GBK" w:eastAsia="方正仿宋_GBK" w:cs="Times New Roman"/>
                <w:sz w:val="24"/>
                <w:szCs w:val="28"/>
              </w:rPr>
              <w:t>旅检科</w:t>
            </w: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对</w:t>
            </w:r>
            <w:r>
              <w:rPr>
                <w:rFonts w:ascii="方正仿宋_GBK" w:eastAsia="方正仿宋_GBK" w:cs="Times New Roman"/>
                <w:sz w:val="24"/>
                <w:szCs w:val="28"/>
              </w:rPr>
              <w:t>呼和浩特航空口岸旅检现场</w:t>
            </w: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进行巡查，按照巡查项目未发现异常。</w:t>
            </w:r>
          </w:p>
        </w:tc>
      </w:tr>
    </w:tbl>
    <w:p>
      <w:pPr>
        <w:jc w:val="left"/>
      </w:pPr>
    </w:p>
    <w:sectPr>
      <w:footerReference w:type="default" r:id="rId2"/>
      <w:pgSz w:w="16840" w:h="11907" w:orient="landscape"/>
      <w:pgMar w:top="2098" w:right="1474" w:bottom="1985" w:left="1588" w:header="1814" w:footer="1474" w:gutter="0"/>
      <w:pgNumType w:start="0"/>
      <w:titlePg/>
      <w:docGrid w:type="linesAndChars" w:linePitch="580" w:charSpace="-84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  <w:font w:name="Courier New">
    <w:panose1 w:val="02070409020205090404"/>
    <w:charset w:val="00"/>
    <w:family w:val="auto"/>
    <w:pitch w:val="variable"/>
    <w:sig w:usb0="00007A87" w:usb1="80000000" w:usb2="00000008" w:usb3="00000000" w:csb0="400001FF" w:csb1="FFFF0000"/>
  </w:font>
  <w:font w:name="等线">
    <w:altName w:val="宋体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1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3</w:t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74"/>
  <w:doNotDisplayPageBoundaries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index 5"/>
    <w:basedOn w:val="0"/>
    <w:autoRedefine/>
    <w:next w:val="0"/>
    <w:pPr>
      <w:ind w:left="1680"/>
    </w:pPr>
  </w:style>
  <w:style w:type="paragraph" w:styleId="16">
    <w:name w:val="index 9"/>
    <w:basedOn w:val="0"/>
    <w:autoRedefine/>
    <w:next w:val="0"/>
    <w:pPr>
      <w:ind w:left="3360"/>
    </w:pPr>
  </w:style>
  <w:style w:type="paragraph" w:styleId="17">
    <w:name w:val="toc 3"/>
    <w:basedOn w:val="0"/>
    <w:autoRedefine/>
    <w:next w:val="0"/>
    <w:pPr>
      <w:ind w:left="840"/>
    </w:pPr>
  </w:style>
  <w:style w:type="paragraph" w:styleId="18">
    <w:name w:val="toc 8"/>
    <w:basedOn w:val="0"/>
    <w:autoRedefine/>
    <w:next w:val="0"/>
    <w:pPr>
      <w:ind w:left="2940"/>
    </w:pPr>
  </w:style>
  <w:style w:type="paragraph" w:styleId="19">
    <w:name w:val="annotation text"/>
    <w:basedOn w:val="0"/>
    <w:pPr>
      <w:jc w:val="left"/>
    </w:pPr>
  </w:style>
  <w:style w:type="paragraph" w:styleId="20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21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22">
    <w:name w:val="index heading"/>
    <w:basedOn w:val="0"/>
    <w:rPr>
      <w:rFonts w:ascii="Arial" w:hAnsi="Arial"/>
      <w:b/>
    </w:rPr>
  </w:style>
  <w:style w:type="paragraph" w:styleId="23">
    <w:name w:val="table of figures"/>
    <w:basedOn w:val="0"/>
    <w:next w:val="0"/>
  </w:style>
  <w:style w:type="paragraph" w:styleId="24">
    <w:name w:val="envelope address"/>
    <w:basedOn w:val="0"/>
    <w:pPr>
      <w:snapToGrid w:val="0"/>
      <w:ind w:left="2880"/>
    </w:pPr>
    <w:rPr>
      <w:rFonts w:ascii="Arial" w:hAnsi="Arial"/>
      <w:sz w:val="24"/>
    </w:rPr>
  </w:style>
  <w:style w:type="paragraph" w:styleId="25">
    <w:name w:val="envelope return"/>
    <w:basedOn w:val="0"/>
    <w:pPr>
      <w:snapToGrid w:val="0"/>
    </w:pPr>
    <w:rPr>
      <w:rFonts w:ascii="Arial" w:hAnsi="Arial"/>
    </w:rPr>
  </w:style>
  <w:style w:type="paragraph" w:styleId="26">
    <w:name w:val="Plain Text"/>
    <w:pPr>
      <w:widowControl w:val="0"/>
      <w:jc w:val="both"/>
    </w:pPr>
    <w:rPr>
      <w:rFonts w:ascii="宋体" w:eastAsia="宋体" w:cs="Courier New"/>
      <w:kern w:val="2"/>
      <w:sz w:val="21"/>
      <w:szCs w:val="21"/>
      <w:lang w:val="en-US" w:eastAsia="zh-CN" w:bidi="ar-SA"/>
    </w:rPr>
  </w:style>
  <w:style w:type="paragraph" w:customStyle="1" w:styleId="27">
    <w:name w:val="样式 3 10 磅"/>
    <w:next w:val="1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">
    <w:name w:val="样式 6 10 磅"/>
    <w:next w:val="1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">
    <w:name w:val="样式 7 10 磅"/>
    <w:next w:val="2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">
    <w:name w:val="样式 10 10 磅"/>
    <w:next w:val="2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">
    <w:name w:val="样式 11 10 磅"/>
    <w:next w:val="2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">
    <w:name w:val="样式 12 10 磅"/>
    <w:next w:val="1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">
    <w:name w:val="样式 13 10 磅"/>
    <w:next w:val="2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">
    <w:name w:val="样式 14 10 磅"/>
    <w:next w:val="2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">
    <w:name w:val="样式 15 10 磅"/>
    <w:next w:val="2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">
    <w:name w:val="样式 16 10 磅"/>
    <w:next w:val="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">
    <w:name w:val="样式 17 10 磅"/>
    <w:next w:val="1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">
    <w:name w:val="样式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">
    <w:name w:val="样式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0">
    <w:name w:val="样式 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511</TotalTime>
  <Application>Yozo_Office</Application>
  <Pages>1</Pages>
  <Words>35</Words>
  <Characters>35</Characters>
  <Lines>3</Lines>
  <Paragraphs>1</Paragraphs>
  <CharactersWithSpaces>35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魏宇虹</dc:creator>
  <cp:lastModifiedBy>王莲慧</cp:lastModifiedBy>
  <cp:revision>1</cp:revision>
  <dcterms:created xsi:type="dcterms:W3CDTF">2022-01-19T06:55:44Z</dcterms:created>
  <dcterms:modified xsi:type="dcterms:W3CDTF">2025-10-11T07:29:34Z</dcterms:modified>
</cp:coreProperties>
</file>