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比选采购需求书</w:t>
      </w:r>
    </w:p>
    <w:tbl>
      <w:tblPr>
        <w:jc w:val="left"/>
        <w:tblInd w:w="-626" w:type="dxa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5"/>
        <w:gridCol w:w="7150"/>
      </w:tblGrid>
      <w:tr>
        <w:tc>
          <w:tcPr>
            <w:tcW w:w="99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</w:rPr>
              <w:t>基础信息栏</w:t>
            </w:r>
          </w:p>
        </w:tc>
      </w:tr>
      <w:t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项目名称</w:t>
            </w:r>
          </w:p>
        </w:tc>
        <w:tc>
          <w:tcPr>
            <w:tcW w:w="715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口岸监管环节涉恐突发事件应急处置演练全流程服务</w:t>
            </w:r>
          </w:p>
        </w:tc>
      </w:tr>
      <w:t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采购预算</w:t>
            </w:r>
          </w:p>
        </w:tc>
        <w:tc>
          <w:tcPr>
            <w:tcW w:w="715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62000元</w:t>
            </w:r>
          </w:p>
        </w:tc>
      </w:tr>
      <w:t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评审方法</w:t>
            </w:r>
          </w:p>
        </w:tc>
        <w:tc>
          <w:tcPr>
            <w:tcW w:w="715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sym w:font="Wingdings 2" w:char="A3"/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方正仿宋_GBK" w:eastAsia="方正仿宋_GBK" w:cs="Times New Roman"/>
                <w:sz w:val="28"/>
                <w:szCs w:val="28"/>
              </w:rPr>
              <w:sym w:font="Wingdings" w:char="F0FE"/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综合评分法（权重：价格20%、评审因素80%）</w:t>
            </w:r>
            <w:bookmarkStart w:id="0" w:name="_GoBack"/>
            <w:bookmarkEnd w:id="0"/>
          </w:p>
        </w:tc>
      </w:tr>
      <w:tr>
        <w:tc>
          <w:tcPr>
            <w:tcW w:w="99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说明</w:t>
            </w:r>
          </w:p>
        </w:tc>
        <w:tc>
          <w:tcPr>
            <w:tcW w:w="7150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资格条件</w:t>
            </w:r>
          </w:p>
        </w:tc>
        <w:tc>
          <w:tcPr>
            <w:tcW w:w="7150" w:type="dxa"/>
            <w:vAlign w:val="center"/>
          </w:tcPr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1.具有独立法人资格，能够承担本项目实施。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2.工商营业执照中的经营范围包括拍摄服务或其他类似内容。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3.供应商需未被列入失信被执行人、重大税收违法案件当事人名单、政府采购严重违法失信行为目录名单（以信用中国网站、中国政府采购网查询为准）。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应具备开展视频拍摄、现场直播及剪辑所需的专业设备，团队人员应具备相关专业技能和经验。熟悉相关空域管理规定（针对航拍），能自行完成合规申报（或说明需甲方协助的部分），能够出具具备独立承担本项目实施能力承诺书,并加盖公章。</w:t>
            </w:r>
          </w:p>
        </w:tc>
      </w:tr>
      <w:tr>
        <w:trPr>
          <w:trHeight w:val="613"/>
        </w:trP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7150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一、项目概述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为全面落实总体国家安全观，规范口岸监管环节涉恐突发事件应急处置流程，提升一线旅检人员应急协同处置能力，呼和浩特白塔机场海关拟定于7月底在盛乐国际机场举办口岸监管环节涉恐突发事件应急演练。本次演练由旅检科牵头统筹实施，需采购演练全程直播、先导专题短片拍摄、演练纪实成片全流程摄制配套服务，委托专业团队完成演练先导片制作、现场多机位直播、全程纪实拍摄及后期视频剪辑包装等全链条工作。本项目采购预算合计62000元，服务实施地点全部位于呼和浩特市盛乐国际机场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二、服务内容及要求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（一）前期对接服务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供应商需安排专项对接人员与采购方深度沟通需求，结合本次口岸反恐应急演练主题、演练流程、现场场地条件完成创意策划、脚本优化调整，涵盖分场景镜头规划、现场音视频设备布场规划、LED大屏画面输出适配方案。演练基础脚本由采购方提供，供应商需结合现场实景、直播机位布局、大屏显示需求优化调整脚本内容，全程负责场地搭建、音视频设备布设、屏幕调试、直播导播团队的全流程对接协调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（二）先导专题短片拍摄制作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成片基础要求：成片时长约15分钟，供应商结合口岸反恐监管、旅检日常查验、应急处置素材拍摄整合短片，内容贴合当前口岸反恐形势、海关旅检安全监管工作现状。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交付时限：7月25日前提交先导片初稿，根据采购方审核意见免费修改完善，7月27日前完成终稿定稿。成片备用素材剪辑片段不少于5分钟，满足现场大屏循环播放需求。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交付标准：成片画面清晰、叙事逻辑通顺，适配口岸现场LED大屏播放、内部培训、线上宣传多场景使用。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（三）演练现场镜头素材拍摄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依据演练完整流程脚本，于7月25日-27日完成前期空镜、场地、设备、岗位人物铺垫镜头拍摄剪辑，产出约20段时长1分钟内的短镜头素材，用于正式演练直播间隙大屏循环展示。同步完成航拍全景、固定机位、移动机位全套拍摄筹备，保障7月30日正式演练全程记录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（四）现场直播全程摄制执行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直播配套摄影摄像、5G传输、导播全套设备及现场服务，具体拍摄执行要求：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航拍拍摄：使用专业航拍设备，完成演练场地全景、口岸航站楼通关区域全景拍摄，有效航拍镜头不少于5个，画面稳定清晰、镜头运镜流畅。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固定机位布设：部署5套专业摄像机（含摄影师），针对演练指挥台、现场查验点位、突发事件处置核心区域、分流通道等关键点位持续稳定录制，完整覆盖全部演练流程，无画面遗漏。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移动机位布设：配备2台5G无线传输背包，搭配1套移动摄像设备，灵活捕捉演练动态处置场景、人物特写、操作细节，镜头画面平稳无晃动，补充固定机位镜头盲区。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 现场导播服务：配备专业导播团队1套，实时切换多路机位画面，管控直播节奏、镜头衔接，同步完成PPT、电脑信号、多路摄像机画面实时调度；全程监听调控现场音响音频，保障直播音频同步清晰。直播全程专人值守监控，及时处置设备故障、信号中断等突发状况，保障直播流畅稳定输出至现场LED显示屏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（五）音视频舞台配套服务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用于搭建演练现场指挥播报、视觉展示配套设施，所有设备现场布设、调试、后期撤场配套人工均包含在内：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专业音响2组（15寸），配套调音台1台、手持无线麦克风8支、麦克风支架2个，保障现场指挥播报、人员对话收音清晰；配套100根专业音频线、100套音频端子配件，满足多区域收音布线需求。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LED显示屏不小于40㎡，搭建于演练指挥区，同步输出直播画面、先导短片、演练流程PPT。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包含全套设备运输、现场搭建、调试、撤场人工等配套费用。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（六）后期剪辑及配套成片制作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视频模块分为两类成片制作，全流程包含素材剪辑、特效、配音、字幕等服务：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先导专题短片：全流程包含脚本拍摄、素材剪辑、转场特效、专业配音、字幕包装。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演练纪实成片：完整记录整场应急演练全过程，成片预计时长30-50分钟。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剪辑服务：基于全部拍摄素材完成画面筛选、镜头拼接、节奏调整、转场特效添加，突出反恐处置核心流程、关键执法环节、现场精彩处置瞬间、领导点评总结，叙事清晰、重点突出、节奏紧凑。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专业配音：配备1名专业配音人员，贴合演练严肃纪实风格录制旁白、音效配音，音频达到广播级标准，无杂音、失真，配音文稿需经采购方审核确认。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字幕制作：全片添加清晰标准字幕，包含旁白、现场对话、操作指令标注，字幕字体、颜色、位置统一美观，与画面协调适配。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 刻盘交付：成片制作完成后，提供20份光盘存储介质，同步交付全部原始拍摄素材、成片MP4高清数字文件，可通过网盘、移动硬盘多渠道交付。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三、交付及验收标准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（一）交付时间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前期筹备：合同签订后，即刻启动现场勘查、脚本对接、设备备货工作；7月25日前提交先导专题短片初稿，7月27日前完成先导片定稿、场地铺垫镜头素材交付。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现场实施：7月30日开展正式应急演练直播、全程拍摄，直播时长约1.5小时，同步保障LED大屏实时画面输出。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后期交付：演练结束后20个工作日内，提交全部原始拍摄素材；根据采购方修改意见免费调整成片，40个工作日内输出最终高清纪实成片、先导短片、配套光盘、数字文件全套成果。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（二）验收标准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成片内容标准：成片完全贴合演练脚本策划要求，画面清晰稳定，剪辑节奏流畅，配音、字幕与画面精准匹配，无画面卡顿、音画不同步等瑕疵，完整呈现口岸反恐应急演练全流程、关键处置亮点。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技术指标标准：所有成片分辨率不低于1920×1080，帧率≥25fps，音频采样率≥48kHz；现场直播画面流畅，卡顿率低于1%，音视频同步无延迟，LED大屏播放无模糊、断连问题。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服务流程标准：严格按照约定完成策划、拍摄、直播、剪辑、交付全流程，收到采购方修改反馈1个工作日内出具调整方案，全套服务过程文档（脚本、修改记录、设备清单）完整归档，可随时调阅。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（三）支付方式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合同签订后，供应商开具合同总金额50%合规增值税发票，采购方收到发票后支付50%合同预付款；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项目全部服务完成、成果验收合格后，供应商开具剩余50%尾款等额发票，采购方收到发票后支付剩余全部合同款项。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四、其他要求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（一）保密要求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供应商需对本项目采购信息、演练方案、口岸现场涉密处置流程、拍摄全部影像素材严格保密。未经采购方书面许可，不得向任何第三方泄露、传播项目相关图文、视频资料，项目素材不得用于供应商自身宣传、对外展示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（二）人员保障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项目全程配置固定专属项目团队，明确1名项目总负责人，负责人需具备3年以上大型政务演练摄制、直播项目管理经验；团队摄影师、导播、音控、剪辑、配音人员固定，人员变动必须提前征得采购方书面同意，保障全流程服务衔接顺畅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（三）应急处置机制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供应商需提前制定完整项目执行应急预案，针对演练当日恶劣天气、摄像/直播设备故障、无线传输中断、音频大屏突发故障等问题制定备用处置方案，配备备用摄像机、无线传输设备、麦克风、音控设备，故障发生第一时间启用备用设备，最大限度降低对演练直播、成片拍摄的影响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（四）报价要求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供应商需按照本需求书列明全部服务内容分项报价，报价表清晰拆分：现场直播导播服务费、航拍服务费、固定机位摄影租赁费、移动摄像设备租赁费、5G传输设备使用费、LED大屏及音响音频设备租赁费、先导短片剪辑费、演练纪实成片剪辑费、专业配音费、字幕制作费、光盘刻制费、设备运输及人工配套费等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报价为含税人民币总价，明确适用税率；报价包含完成本项目全部人工、设备耗材、交通、场地运输、食宿、设备保险、税费等所有费用，除报价单列明项目外，项目实施全程无额外收费。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（五）响应文件要求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供应商需随响应文件一并提交以下材料：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企业公司简介、同类政务演练摄制、口岸直播服务成功案例；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 项目核心团队人员简历、相关大型项目从业经验证明；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 全套拍摄、直播、音视频、LED设备详细清单（含设备型号参数）；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 完整专项服务实施方案（含项目实施计划、现场机位布设方案、直播保障方案、后期剪辑交付计划）；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 Excel格式分项报价单+加盖公章PDF版报价文件；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 需求书疑问澄清文件（如有）、项目售后服务、保密责任书面承诺。</w:t>
            </w:r>
          </w:p>
        </w:tc>
      </w:tr>
      <w:tr>
        <w:trPr>
          <w:trHeight w:val="3753"/>
        </w:trP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评审因素</w:t>
            </w:r>
          </w:p>
        </w:tc>
        <w:tc>
          <w:tcPr>
            <w:tcW w:w="7150" w:type="dxa"/>
          </w:tcPr>
          <w:p>
            <w:pPr>
              <w:pStyle w:val="64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（仅综合评分法填写，按满分100分计算）</w:t>
            </w:r>
          </w:p>
          <w:p>
            <w:pPr>
              <w:pStyle w:val="65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1、价格因素20分，计算方法为：比选基准价/报价X 20，比选基准价为符合资格条件的最低报价，得分四舍五入保留2位小数。</w:t>
            </w:r>
          </w:p>
          <w:p>
            <w:pPr>
              <w:pStyle w:val="65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2、其他评审因素80分：</w:t>
            </w:r>
          </w:p>
          <w:p>
            <w:pPr>
              <w:pStyle w:val="65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 （1）企业业绩15分，近三年内（2023年6月至今、以合同签署日期为准），开展同类型应急处置演练，或参与其他类型视频剪辑、直播活动的业绩，要求提供合同复印件加盖公章，并提供样片，评审组视制作水平进行打分，符合本合同要求的每项业绩得5分，满分15分，不符合项不得分。</w:t>
            </w:r>
          </w:p>
          <w:p>
            <w:pPr>
              <w:pStyle w:val="65"/>
              <w:spacing w:line="400" w:lineRule="exact"/>
              <w:ind w:firstLineChars="100" w:firstLine="280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（2）服务方案的可行性、专业性与对本项目需求的契合度40分。提供的响应文件中，比实质性需求中的参数、指标、要求低或无法响应需求项的，每项扣4分。</w:t>
            </w:r>
          </w:p>
          <w:p>
            <w:pPr>
              <w:pStyle w:val="66"/>
              <w:spacing w:line="400" w:lineRule="exact"/>
              <w:ind w:firstLineChars="50" w:firstLine="140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 （3）售后服务方案和服务承诺15分，售后服务方案与技术措施全面、合理、专业得15-10（不含）分，服务方案与技术措施一般得10-5（不含）分，服务方案与技术措施欠妥当得5-0分。</w:t>
            </w:r>
          </w:p>
          <w:p>
            <w:pPr>
              <w:pStyle w:val="65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 （4）团队和设备工具10分，投入本项目的团队人员和设备工具配置全面、合理、专业得10-7（不含）分，人员和设备工具配置一般得7-4（不含）分，人员和设备工具配置欠妥当得4-0分。</w:t>
            </w:r>
          </w:p>
        </w:tc>
      </w:tr>
      <w:tr>
        <w:trPr>
          <w:trHeight w:val="2545"/>
        </w:trPr>
        <w:tc>
          <w:tcPr>
            <w:tcW w:w="282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其他因素</w:t>
            </w:r>
          </w:p>
        </w:tc>
        <w:tc>
          <w:tcPr>
            <w:tcW w:w="7150" w:type="dxa"/>
          </w:tcPr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1、公告期限：3个工作日。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2、响应文件份数（3份）。</w:t>
            </w:r>
          </w:p>
        </w:tc>
      </w:tr>
    </w:tbl>
    <w:p>
      <w:pPr>
        <w:spacing w:line="240" w:lineRule="auto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jc w:val="right"/>
        <w:rPr>
          <w:rFonts w:ascii="Times New Roman" w:eastAsia="方正仿宋_GBK" w:cs="Times New Roman" w:hAnsi="Times New Roman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59">
    <w:name w:val="envelope return"/>
    <w:basedOn w:val="0"/>
    <w:pPr>
      <w:snapToGrid w:val="0"/>
    </w:pPr>
    <w:rPr>
      <w:rFonts w:ascii="Arial" w:hAnsi="Arial"/>
    </w:rPr>
  </w:style>
  <w:style w:type="character" w:styleId="60">
    <w:name w:val="footnote reference"/>
    <w:basedOn w:val="10"/>
    <w:rPr>
      <w:vertAlign w:val="superscript"/>
    </w:rPr>
  </w:style>
  <w:style w:type="character" w:styleId="61">
    <w:name w:val="Hyperlink"/>
    <w:basedOn w:val="10"/>
    <w:rPr>
      <w:color w:val="0000FF"/>
      <w:u w:val="single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7 10 磅"/>
    <w:next w:val="6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54 10 磅"/>
    <w:next w:val="5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346</TotalTime>
  <Application>Yozo_Office</Application>
  <Pages>7</Pages>
  <Words>4027</Words>
  <Characters>4186</Characters>
  <Lines>80</Lines>
  <Paragraphs>92</Paragraphs>
  <CharactersWithSpaces>4220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2025-07-02T10:14:00Z</cp:lastPrinted>
  <dcterms:created xsi:type="dcterms:W3CDTF">2025-05-16T10:09:00Z</dcterms:created>
  <dcterms:modified xsi:type="dcterms:W3CDTF">2026-07-16T08:05:27Z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