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Style w:val="1"/>
        <w:jc w:val="center"/>
      </w:pPr>
      <w:r>
        <w:t>出口食品原料种植场备案指南</w:t>
      </w:r>
    </w:p>
    <w:p>
      <w:pPr>
        <w:jc w:val="left"/>
        <w:rPr>
          <w:rFonts w:ascii="方正黑体_GBK" w:eastAsia="方正黑体_GBK" w:hint="eastAsia"/>
          <w:b/>
          <w:bCs/>
        </w:rPr>
      </w:pPr>
      <w:r>
        <w:rPr>
          <w:rFonts w:ascii="方正黑体_GBK" w:eastAsia="方正黑体_GBK" w:hint="eastAsia"/>
          <w:b/>
          <w:bCs/>
        </w:rPr>
        <w:t>备案依据：</w:t>
      </w:r>
    </w:p>
    <w:p>
      <w:pPr>
        <w:jc w:val="left"/>
      </w:pPr>
      <w:r>
        <w:t>1、《中华人民共和国食品安全法》第九十九条</w:t>
      </w:r>
    </w:p>
    <w:p>
      <w:pPr>
        <w:jc w:val="left"/>
      </w:pPr>
      <w:r>
        <w:t>2、《进出口食品安全管理办法》（总署令243号附件35）</w:t>
      </w:r>
    </w:p>
    <w:p>
      <w:pPr>
        <w:jc w:val="left"/>
      </w:pPr>
      <w:r>
        <w:t>3、《出口食品原料种植场备案管理规定》（质检总局2012年56号公告）</w:t>
      </w:r>
    </w:p>
    <w:p>
      <w:pPr>
        <w:jc w:val="left"/>
      </w:pPr>
      <w:r>
        <w:t>4、《关于公布实施备案管理出口食品原料品种目录的公告》（质检总局【2012】第149号公告）</w:t>
      </w:r>
    </w:p>
    <w:p>
      <w:pPr>
        <w:jc w:val="left"/>
      </w:pPr>
    </w:p>
    <w:p>
      <w:pPr>
        <w:jc w:val="left"/>
        <w:rPr>
          <w:rFonts w:ascii="方正黑体_GBK" w:eastAsia="方正黑体_GBK" w:hint="eastAsia"/>
        </w:rPr>
      </w:pPr>
      <w:r>
        <w:rPr>
          <w:rFonts w:ascii="方正黑体_GBK" w:eastAsia="方正黑体_GBK" w:hint="eastAsia"/>
        </w:rPr>
        <w:t>需备案目录</w:t>
      </w:r>
    </w:p>
    <w:p>
      <w:pPr>
        <w:jc w:val="left"/>
      </w:pPr>
      <w:r>
        <w:t>目前实施备案管理的出口食品原料品种目录包括：蔬菜（含栽培食用菌）、茶叶、大米、禽肉、禽蛋、猪肉、兔肉、蜂产品、水产品</w:t>
      </w:r>
    </w:p>
    <w:p>
      <w:pPr>
        <w:jc w:val="left"/>
      </w:pPr>
    </w:p>
    <w:p>
      <w:pPr>
        <w:jc w:val="left"/>
        <w:rPr>
          <w:rFonts w:ascii="方正黑体_GBK" w:eastAsia="方正黑体_GBK" w:hint="eastAsia"/>
        </w:rPr>
      </w:pPr>
      <w:r>
        <w:rPr>
          <w:rFonts w:ascii="方正黑体_GBK" w:eastAsia="方正黑体_GBK" w:hint="eastAsia"/>
        </w:rPr>
        <w:t>备案条件：</w:t>
      </w:r>
    </w:p>
    <w:p>
      <w:pPr>
        <w:jc w:val="left"/>
      </w:pPr>
      <w:r>
        <w:t>1、有合法经营种植用地的证明文件</w:t>
      </w:r>
    </w:p>
    <w:p>
      <w:pPr>
        <w:jc w:val="left"/>
      </w:pPr>
      <w:r>
        <w:t>2、土地相对固定连片，周围具有天然或人工的隔离带（网），符合当地海关根据实际情况确定的土地面积要求。</w:t>
      </w:r>
    </w:p>
    <w:p>
      <w:pPr>
        <w:jc w:val="left"/>
      </w:pPr>
      <w:r>
        <w:t>3、大气、土壤(或培养介质)和灌溉用水符合国家有关标准的要求，种植场及周边无影响种植原料质量安全的污染源;</w:t>
      </w:r>
    </w:p>
    <w:p>
      <w:pPr>
        <w:jc w:val="left"/>
      </w:pPr>
      <w:r>
        <w:t>4、有专门部门或者专人负责农药等农业投入品的管理，有适宜的农业投入品存放场所，农业投入品符合中国或者进口国家(地区)有关法规要求</w:t>
      </w:r>
    </w:p>
    <w:p>
      <w:pPr>
        <w:jc w:val="left"/>
      </w:pPr>
      <w:r>
        <w:t>5、有完善的质量安全管理制度，应当包括组织机构、农业投入品使用管理制度、疫情疫病监测制度、有毒有害物质控制制度、生产和追溯记录制度等</w:t>
      </w:r>
    </w:p>
    <w:p>
      <w:pPr>
        <w:jc w:val="left"/>
      </w:pPr>
      <w:r>
        <w:t>6、配置与生产规模相适应、具有植物保护基本知识的专职或者兼职技术人员</w:t>
      </w:r>
    </w:p>
    <w:p>
      <w:pPr>
        <w:jc w:val="left"/>
      </w:pPr>
    </w:p>
    <w:p>
      <w:pPr>
        <w:jc w:val="left"/>
      </w:pPr>
      <w:r>
        <w:rPr>
          <w:rFonts w:ascii="方正黑体_GBK" w:eastAsia="方正黑体_GBK" w:hint="eastAsia"/>
        </w:rPr>
        <w:t>申请网址</w:t>
      </w:r>
      <w:r>
        <w:t>：</w:t>
      </w:r>
    </w:p>
    <w:p>
      <w:pPr>
        <w:jc w:val="left"/>
      </w:pPr>
      <w:r>
        <w:t>1、互联网+海关（</w:t>
      </w:r>
      <w:r>
        <w:rPr>
          <w:rStyle w:val="85"/>
        </w:rPr>
        <w:fldChar w:fldCharType="begin"/>
      </w:r>
      <w:r>
        <w:instrText>HYPERLINK "http://online.customs.gov.cn)"</w:instrText>
      </w:r>
      <w:r>
        <w:rPr>
          <w:rStyle w:val="85"/>
        </w:rPr>
        <w:fldChar w:fldCharType="separate"/>
      </w:r>
      <w:r>
        <w:rPr>
          <w:rStyle w:val="85"/>
        </w:rPr>
        <w:t>http://online.customs.gov.cn)</w:t>
      </w:r>
      <w:r>
        <w:rPr>
          <w:rStyle w:val="85"/>
        </w:rPr>
        <w:fldChar w:fldCharType="end"/>
      </w:r>
    </w:p>
    <w:p>
      <w:pPr>
        <w:jc w:val="left"/>
      </w:pPr>
      <w:r>
        <w:t>2、中国国际贸易单一窗口(http://www.singlewindow.cn)</w:t>
      </w:r>
    </w:p>
    <w:p>
      <w:pPr>
        <w:jc w:val="left"/>
      </w:pPr>
    </w:p>
    <w:p>
      <w:pPr>
        <w:jc w:val="left"/>
        <w:rPr>
          <w:rFonts w:ascii="方正黑体_GBK" w:eastAsia="方正黑体_GBK" w:hint="eastAsia"/>
        </w:rPr>
      </w:pPr>
      <w:r>
        <w:rPr>
          <w:rFonts w:ascii="方正黑体_GBK" w:eastAsia="方正黑体_GBK" w:hint="eastAsia"/>
        </w:rPr>
        <w:t>申请材料</w:t>
      </w:r>
    </w:p>
    <w:p>
      <w:pPr>
        <w:jc w:val="left"/>
      </w:pPr>
      <w:r>
        <w:t>申请人应当在种植生产季开始前3个月向种植场所在地隶属海关提交书面备案申请，并提供以下材料(材料可以为书面也可以为电子版式)，一式二份(电子版材料除外)</w:t>
      </w:r>
    </w:p>
    <w:p>
      <w:pPr>
        <w:jc w:val="left"/>
      </w:pPr>
      <w:r>
        <w:t>1.出口食品原料种植场备案申请表（附件1）</w:t>
      </w:r>
    </w:p>
    <w:p>
      <w:pPr>
        <w:jc w:val="left"/>
      </w:pPr>
      <w:r>
        <w:t>2.申请人合法使用土地的有效证明文件以及种植场平面图</w:t>
      </w:r>
    </w:p>
    <w:p>
      <w:pPr>
        <w:jc w:val="left"/>
      </w:pPr>
      <w:r>
        <w:t>3.种植场的土壤和灌溉用水的检测报告:</w:t>
      </w:r>
    </w:p>
    <w:p>
      <w:pPr>
        <w:jc w:val="left"/>
      </w:pPr>
      <w:r>
        <w:t>4.要求种植场建立的各项质量安全管理制度，包括组织机构、农业投入品管理制度、疫情疫病监测制度、有毒有害物质控制制度、生产和追溯记录制度等</w:t>
      </w:r>
    </w:p>
    <w:p>
      <w:pPr>
        <w:jc w:val="left"/>
      </w:pPr>
      <w:r>
        <w:t>5.种植场负责人或者经营者、植保员身份证复印件，植保员有关逍格证明或者相应学历证书复印件</w:t>
      </w:r>
    </w:p>
    <w:p>
      <w:pPr>
        <w:jc w:val="left"/>
      </w:pPr>
      <w:r>
        <w:t>6.种植场常用农业化学品清单</w:t>
      </w:r>
    </w:p>
    <w:p>
      <w:pPr>
        <w:jc w:val="left"/>
      </w:pPr>
      <w:r>
        <w:t>7.法律法规规定的其他材料</w:t>
      </w:r>
    </w:p>
    <w:p>
      <w:pPr>
        <w:jc w:val="left"/>
      </w:pPr>
      <w:r>
        <w:t>上述资料均需种植场申请人加盖本单位公章。</w:t>
      </w:r>
    </w:p>
    <w:p>
      <w:pPr>
        <w:jc w:val="left"/>
      </w:pPr>
    </w:p>
    <w:p>
      <w:pPr>
        <w:jc w:val="left"/>
        <w:rPr>
          <w:rFonts w:ascii="方正黑体_GBK" w:eastAsia="方正黑体_GBK" w:hint="eastAsia"/>
        </w:rPr>
      </w:pPr>
      <w:r>
        <w:rPr>
          <w:rFonts w:ascii="方正黑体_GBK" w:eastAsia="方正黑体_GBK" w:hint="eastAsia"/>
        </w:rPr>
        <w:t>办理流程：</w:t>
      </w:r>
    </w:p>
    <w:p>
      <w:pPr>
        <w:jc w:val="left"/>
      </w:pPr>
      <w:r>
        <w:t>1、出口食品生产加工企业、种植场、农民专业合作经济组织或者行业协会等具有独立法人资格的组织均可以作为申请人向种植场所在地隶属海关提出备案申请。</w:t>
      </w:r>
    </w:p>
    <w:p>
      <w:pPr>
        <w:jc w:val="left"/>
      </w:pPr>
      <w:r>
        <w:t>2、申请人提交材料齐全的，所在地隶属海关应当受理备案申请。申请人提交材料不齐全的，所在地隶属海关应当当场或者在接到申请后5个工作日内一次性告知申请人补正，以申请人补正材料之日为受理日期。</w:t>
      </w:r>
    </w:p>
    <w:p>
      <w:pPr>
        <w:jc w:val="left"/>
      </w:pPr>
      <w:r>
        <w:t>3、所在地隶属海关受理申请后，根据备案条件进行评审</w:t>
      </w:r>
    </w:p>
    <w:p>
      <w:pPr>
        <w:jc w:val="left"/>
      </w:pPr>
      <w:r>
        <w:t>4、评审符合条件的，给予备案编号</w:t>
      </w:r>
    </w:p>
    <w:p>
      <w:pPr>
        <w:jc w:val="left"/>
      </w:pPr>
    </w:p>
    <w:p>
      <w:pPr>
        <w:jc w:val="left"/>
        <w:rPr>
          <w:rFonts w:ascii="方正黑体_GBK" w:eastAsia="方正黑体_GBK" w:hint="eastAsia"/>
        </w:rPr>
      </w:pPr>
      <w:r>
        <w:rPr>
          <w:rFonts w:ascii="方正黑体_GBK" w:eastAsia="方正黑体_GBK" w:hint="eastAsia"/>
        </w:rPr>
        <w:t>后续监管</w:t>
      </w:r>
    </w:p>
    <w:p>
      <w:pPr>
        <w:jc w:val="left"/>
      </w:pPr>
      <w:r>
        <w:t>一、种植场负责人、技术人员等发生変化的，种植场申请人应当自変更之日起30天内向种植场所在地隶属海关机构申请办理种植场备案变更手续。并填写《出口原料种养殖场备案变更申请表》。</w:t>
      </w:r>
    </w:p>
    <w:p>
      <w:pPr>
        <w:jc w:val="left"/>
      </w:pPr>
      <w:r>
        <w:t>种植场申请人更名、种植场位置或者面积发生重大变化、种植场及周边种植环境有较大改变，以及其他较大变更情况，种植场申请人应当自变更之日起30天内重新申请种植场备案。</w:t>
      </w:r>
    </w:p>
    <w:p>
      <w:pPr>
        <w:jc w:val="left"/>
      </w:pPr>
      <w:r>
        <w:t>二、备家种植场有下列情形之一的，海关应当书面通知种植场申请人限期整改</w:t>
      </w:r>
    </w:p>
    <w:p>
      <w:pPr>
        <w:jc w:val="left"/>
      </w:pPr>
      <w:r>
        <w:t>1、周围种植环境有污染风险的</w:t>
      </w:r>
    </w:p>
    <w:p>
      <w:pPr>
        <w:jc w:val="left"/>
      </w:pPr>
      <w:r>
        <w:t>2、存放我国和进口国家(地区)禁用农药以及不按规定使用农药的</w:t>
      </w:r>
    </w:p>
    <w:p>
      <w:pPr>
        <w:jc w:val="left"/>
      </w:pPr>
      <w:r>
        <w:t>3、产品中有毒有害物质检测结果不合格的</w:t>
      </w:r>
    </w:p>
    <w:p>
      <w:pPr>
        <w:jc w:val="left"/>
      </w:pPr>
      <w:r>
        <w:t>4、产品中检出的有毒有害物质与申明使用的农药、化肥等农业投入品明显不符的</w:t>
      </w:r>
    </w:p>
    <w:p>
      <w:pPr>
        <w:jc w:val="left"/>
      </w:pPr>
      <w:r>
        <w:t>5、种植场负责人、技术人员发生变化后30天内未申请变更的;</w:t>
      </w:r>
    </w:p>
    <w:p>
      <w:pPr>
        <w:jc w:val="left"/>
      </w:pPr>
      <w:r>
        <w:t>6、实际原料供货量超出种植场生产能力的</w:t>
      </w:r>
    </w:p>
    <w:p>
      <w:pPr>
        <w:jc w:val="left"/>
      </w:pPr>
      <w:r>
        <w:t>7、种植场各项记录不完整，相关制度未有效落实的</w:t>
      </w:r>
    </w:p>
    <w:p>
      <w:pPr>
        <w:jc w:val="left"/>
      </w:pPr>
      <w:r>
        <w:t>8、法律、法规规定其他需要改正的。</w:t>
      </w:r>
    </w:p>
    <w:p>
      <w:pPr>
        <w:jc w:val="left"/>
      </w:pPr>
      <w:r>
        <w:t>三、备案种植场有下列情形之-的，海关可以取消其备案编号并出具取消备案通知书</w:t>
      </w:r>
    </w:p>
    <w:p>
      <w:pPr>
        <w:jc w:val="left"/>
      </w:pPr>
      <w:r>
        <w:t>1、转让、借用、簒改种植场备案编号的</w:t>
      </w:r>
    </w:p>
    <w:p>
      <w:pPr>
        <w:jc w:val="left"/>
      </w:pPr>
      <w:r>
        <w:t>2、对重大疫情及质量安全问题隐瞒或谎报的</w:t>
      </w:r>
    </w:p>
    <w:p>
      <w:pPr>
        <w:jc w:val="left"/>
      </w:pPr>
      <w:r>
        <w:t>3、拒绝接受海关机构监督检查的</w:t>
      </w:r>
    </w:p>
    <w:p>
      <w:pPr>
        <w:jc w:val="left"/>
      </w:pPr>
      <w:r>
        <w:t>4、使用中国或进口国家(地区)禁用农药的</w:t>
      </w:r>
    </w:p>
    <w:p>
      <w:pPr>
        <w:jc w:val="left"/>
      </w:pPr>
      <w:r>
        <w:t>5、产品中有毒有害物质超标一年内达到2次的</w:t>
      </w:r>
    </w:p>
    <w:p>
      <w:pPr>
        <w:jc w:val="left"/>
      </w:pPr>
      <w:r>
        <w:t>6、用其他种植场原料冒充本种植场原料的;</w:t>
      </w:r>
    </w:p>
    <w:p>
      <w:pPr>
        <w:jc w:val="left"/>
      </w:pPr>
      <w:r>
        <w:t>7、种植场备案主体更名、种植场位置或者面积发生重大变化、种植场及周边种植环境有较大改变，以及其他较大变更情况，种植坜备案主体未按规定重新申请备案的</w:t>
      </w:r>
    </w:p>
    <w:p>
      <w:pPr>
        <w:jc w:val="left"/>
      </w:pPr>
      <w:r>
        <w:t>8、2年内未种植或提供出口食品原料的</w:t>
      </w:r>
    </w:p>
    <w:p>
      <w:pPr>
        <w:jc w:val="left"/>
      </w:pPr>
      <w:bookmarkStart w:id="0" w:name="_GoBack"/>
      <w:bookmarkEnd w:id="0"/>
      <w:r>
        <w:t>9、法律法规规定的其他情形。</w:t>
      </w:r>
    </w:p>
    <w:p>
      <w:pPr>
        <w:jc w:val="left"/>
      </w:pPr>
    </w:p>
    <w:sectPr>
      <w:footerReference w:type="default" r:id="rId2"/>
      <w:pgSz w:w="11907" w:h="16840"/>
      <w:pgMar w:top="2098" w:right="1474" w:bottom="1985" w:left="1588" w:header="1814" w:footer="1474" w:gutter="0"/>
      <w:pgNumType w:start="0"/>
      <w:titlePg/>
      <w:docGrid w:type="linesAndChars" w:linePitch="580" w:charSpace="-841"/>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方正仿宋_GBK">
    <w:panose1 w:val="03000509000000000000"/>
    <w:charset w:val="86"/>
    <w:family w:val="script"/>
    <w:pitch w:val="variable"/>
    <w:sig w:usb0="00000001" w:usb1="080E0000" w:usb2="00000000" w:usb3="00000000" w:csb0="00040000" w:csb1="00000000"/>
  </w:font>
  <w:font w:name="Arial">
    <w:panose1 w:val="020B0604020202020204"/>
    <w:charset w:val="00"/>
    <w:family w:val="auto"/>
    <w:pitch w:val="variable"/>
    <w:sig w:usb0="00007A87" w:usb1="80000000" w:usb2="00000008" w:usb3="00000000" w:csb0="400001FF" w:csb1="FFFF0000"/>
  </w:font>
  <w:font w:name="黑体">
    <w:panose1 w:val="02010600030101010101"/>
    <w:charset w:val="86"/>
    <w:family w:val="auto"/>
    <w:pitch w:val="variable"/>
    <w:sig w:usb0="00000001" w:usb1="080E0000" w:usb2="0000000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3"/>
      <w:tabs>
        <w:tab w:val="center" w:pos="4153"/>
        <w:tab w:val="right" w:pos="8307"/>
      </w:tabs>
      <w:jc w:val="center"/>
      <w:rPr>
        <w:sz w:val="32"/>
        <w:szCs w:val="32"/>
      </w:rPr>
    </w:pPr>
    <w:r>
      <w:rPr>
        <w:sz w:val="32"/>
        <w:szCs w:val="32"/>
      </w:rPr>
      <w:fldChar w:fldCharType="begin"/>
    </w:r>
    <w:r>
      <w:rPr>
        <w:sz w:val="32"/>
        <w:szCs w:val="32"/>
      </w:rPr>
      <w:instrText>Page</w:instrText>
    </w:r>
    <w:r>
      <w:rPr>
        <w:sz w:val="32"/>
        <w:szCs w:val="32"/>
      </w:rPr>
      <w:fldChar w:fldCharType="separate"/>
    </w:r>
    <w:r>
      <w:rPr>
        <w:sz w:val="32"/>
        <w:szCs w:val="32"/>
      </w:rPr>
      <w:t>3</w:t>
    </w:r>
    <w:r>
      <w:rPr>
        <w:sz w:val="32"/>
        <w:szCs w:val="32"/>
      </w:rPr>
      <w:fldChar w:fldCharType="end"/>
    </w: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240" w:lineRule="auto"/>
      <w:jc w:val="both"/>
    </w:pPr>
    <w:rPr>
      <w:rFonts w:ascii="Times New Roman" w:eastAsia="方正仿宋_GBK" w:hAnsi="Times New Roman"/>
      <w:kern w:val="2"/>
      <w:sz w:val="32"/>
      <w:lang w:val="en-US" w:eastAsia="zh-CN"/>
    </w:rPr>
  </w:style>
  <w:style w:type="paragraph" w:styleId="1">
    <w:name w:val="heading 1"/>
    <w:basedOn w:val="0"/>
    <w:next w:val="0"/>
    <w:pPr>
      <w:keepNext/>
      <w:keepLines/>
      <w:spacing w:before="340" w:after="330" w:line="578" w:lineRule="auto"/>
      <w:outlineLvl w:val="0"/>
    </w:pPr>
    <w:rPr>
      <w:b/>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32">
    <w:name w:val="header"/>
    <w:basedOn w:val="0"/>
    <w:pPr>
      <w:pBdr>
        <w:bottom w:val="single" w:sz="6" w:space="1" w:color="auto"/>
      </w:pBdr>
      <w:tabs>
        <w:tab w:val="center" w:pos="4153"/>
        <w:tab w:val="right" w:pos="8307"/>
      </w:tabs>
      <w:snapToGrid w:val="0"/>
      <w:jc w:val="center"/>
    </w:pPr>
    <w:rPr>
      <w:sz w:val="18"/>
    </w:rPr>
  </w:style>
  <w:style w:type="paragraph" w:styleId="33">
    <w:name w:val="footer"/>
    <w:basedOn w:val="0"/>
    <w:pPr>
      <w:tabs>
        <w:tab w:val="center" w:pos="4153"/>
        <w:tab w:val="right" w:pos="8307"/>
      </w:tabs>
      <w:snapToGrid w:val="0"/>
      <w:jc w:val="left"/>
    </w:pPr>
    <w:rPr>
      <w:sz w:val="18"/>
    </w:rPr>
  </w:style>
  <w:style w:type="character" w:styleId="85">
    <w:name w:val="Hyperlink"/>
    <w:basedOn w:val="10"/>
    <w:rPr>
      <w:color w:val="0000FF"/>
      <w:u w:val="singl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25</TotalTime>
  <Application>Yozo_Office</Application>
  <Pages>5</Pages>
  <Words>1666</Words>
  <Characters>1743</Characters>
  <Lines>92</Lines>
  <Paragraphs>55</Paragraphs>
  <CharactersWithSpaces>1743</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win7</dc:creator>
  <cp:lastModifiedBy>win7</cp:lastModifiedBy>
  <cp:revision>1</cp:revision>
  <dcterms:created xsi:type="dcterms:W3CDTF">2020-08-10T03:23:21Z</dcterms:created>
  <dcterms:modified xsi:type="dcterms:W3CDTF">2020-08-10T03:49:10Z</dcterms:modified>
</cp:coreProperties>
</file>