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sz w:val="44"/>
          <w:szCs w:val="44"/>
        </w:rPr>
      </w:pPr>
      <w:r>
        <w:rPr>
          <w:rFonts w:eastAsia="方正小标宋_GBK" w:cs="方正小标宋_GBK" w:hint="eastAsia"/>
          <w:sz w:val="44"/>
          <w:szCs w:val="44"/>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00062900900</w:t>
      </w:r>
      <w:r>
        <w:rPr>
          <w:rFonts w:eastAsia="方正小标宋_GBK" w:hint="eastAsia"/>
          <w:sz w:val="32"/>
          <w:szCs w:val="32"/>
        </w:rPr>
        <w:t>1）</w:t>
      </w:r>
    </w:p>
    <w:p>
      <w:pPr>
        <w:spacing w:line="560" w:lineRule="exact"/>
        <w:jc w:val="center"/>
        <w:rPr>
          <w:rFonts w:eastAsia="方正小标宋_GBK"/>
          <w:sz w:val="32"/>
          <w:szCs w:val="32"/>
        </w:rPr>
      </w:pPr>
      <w:r>
        <w:rPr>
          <w:rFonts w:eastAsia="方正小标宋_GBK" w:hint="eastAsia"/>
          <w:sz w:val="32"/>
          <w:szCs w:val="32"/>
        </w:rPr>
        <w:t>“进口食品合格评定”</w:t>
      </w:r>
      <w:r>
        <w:rPr>
          <w:rFonts w:eastAsia="方正小标宋_GBK" w:cs="方正小标宋_GBK" w:hint="eastAsia"/>
          <w:sz w:val="32"/>
          <w:szCs w:val="32"/>
        </w:rPr>
        <w:t>政务服务事项办事指南</w:t>
      </w:r>
    </w:p>
    <w:p>
      <w:pPr>
        <w:jc w:val="center"/>
        <w:rPr>
          <w:rFonts w:eastAsia="方正仿宋_GBK"/>
          <w:b/>
          <w:bCs/>
          <w:sz w:val="28"/>
          <w:szCs w:val="28"/>
        </w:rPr>
      </w:pPr>
    </w:p>
    <w:p>
      <w:pPr>
        <w:spacing w:line="560" w:lineRule="exact"/>
        <w:ind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三、设立依据：</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（一）《中华人民共和国食品安全法》</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出入境检验检疫机构按照国务院卫生行政部门的要求，对前款规定的食品、食品添加剂、食品相关产品进行检验。检验结果应当公开。</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（二）《中华人民共和国进出口商品检验法》</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前款规定的进口商品未经检验的，不准销售、使用；前款规定的出口商品未经检验合格的，不准出口。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第六条　必须实施的进出口商品检验，是指确定列入目录的进出口商品是否符合国家技术规范的强制性要求的合格评定活动。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560" w:lineRule="exact"/>
        <w:ind w:firstLineChars="200" w:firstLine="640"/>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（四）首次进口预包装食品，应当提供进口食品标签样张和翻译件。</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报检时，进口商或者其代理人应当将所进口的食品按照品名、品牌、原产国（地区）、规格、数/重量、总值、生产日期（批号）及海关总署规定的其他内容逐一申报。</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重量、生产日期（批号），没有品牌、规格的，应当标明“无”。</w:t>
      </w:r>
    </w:p>
    <w:p>
      <w:pPr>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进口食品经检验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楷体_GBK" w:eastAsia="方正楷体_GBK"/>
          <w:b/>
          <w:bCs/>
          <w:sz w:val="32"/>
          <w:szCs w:val="32"/>
        </w:rPr>
      </w:pPr>
      <w:r>
        <w:rPr>
          <w:rFonts w:ascii="方正黑体_GBK" w:eastAsia="方正黑体_GBK" w:hint="eastAsia"/>
          <w:bCs/>
          <w:sz w:val="32"/>
          <w:szCs w:val="32"/>
        </w:rPr>
        <w:t>四、实施机构：</w:t>
      </w:r>
      <w:r>
        <w:rPr>
          <w:rFonts w:ascii="方正仿宋_GBK" w:eastAsia="方正仿宋_GBK"/>
          <w:sz w:val="32"/>
          <w:szCs w:val="32"/>
        </w:rPr>
        <w:t>二连海关公路监管一科。</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七、结果名称：</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http://43.248.49.223/index.aspx</w:t>
      </w:r>
      <w:r>
        <w:rPr>
          <w:rFonts w:ascii="方正仿宋_GBK" w:eastAsia="方正仿宋_GBK" w:hint="eastAsia"/>
          <w:bCs/>
          <w:sz w:val="32"/>
          <w:szCs w:val="32"/>
        </w:rPr>
        <w:t>查询）；</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监管证件（婴幼儿配方乳粉产品配方注册证书、特殊医学用途配方食品注册证书、保健食品注册证书或保健食品备案凭证、农业转基因生物安全证书、进境动植物检疫许可证）。</w:t>
      </w:r>
    </w:p>
    <w:p>
      <w:pPr>
        <w:spacing w:line="560" w:lineRule="exact"/>
        <w:ind w:firstLineChars="200" w:firstLine="640"/>
      </w:pPr>
      <w:r>
        <w:rPr>
          <w:rFonts w:ascii="方正黑体_GBK" w:eastAsia="方正黑体_GBK"/>
          <w:sz w:val="32"/>
          <w:szCs w:val="32"/>
        </w:rPr>
        <w:t>十二、申请材料：</w:t>
      </w:r>
    </w:p>
    <w:p>
      <w:pPr>
        <w:spacing w:line="560" w:lineRule="exact"/>
        <w:ind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要求的食品申报时需提供：远洋自捕水产品的确认通知（文件）和远洋渔业项目确认表、农业部远洋渔业企业资格证书；</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pPr>
        <w:spacing w:line="560" w:lineRule="exact"/>
        <w:ind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、食品（乳品、植物油）检测报告、运输工具前三航次装载货物名单（散装食用植物油）、远洋捕捞企业自捕渔货承诺和说明书（远洋自捕水产品）</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重量、总值、生产日期（批号）、进口商、境外生产企业、境外出口商，商业单证（如，合同、发票、装箱单、提单等）的编号及海关总署规定的其他内容逐一申报，并承诺取得上述批准、许可文件。</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（一）申报企业向海关提出报关申请并提交有关材料。登录“互联网+海关”一体化网上办事平台（</w:t>
      </w:r>
      <w:r>
        <w:rPr>
          <w:rFonts w:ascii="方正仿宋_GBK" w:eastAsia="方正仿宋_GBK"/>
          <w:bCs/>
          <w:sz w:val="32"/>
          <w:szCs w:val="32"/>
        </w:rPr>
        <w:t>https://online.customs.gov.cn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仿宋_GBK" w:eastAsia="方正仿宋_GBK"/>
          <w:sz w:val="32"/>
          <w:szCs w:val="32"/>
        </w:rPr>
        <w:sectPr>
          <w:pgSz w:w="11907" w:h="16840"/>
          <w:pgMar w:top="1871" w:right="1701" w:bottom="1871" w:left="1701" w:header="851" w:footer="992" w:gutter="0"/>
          <w:docGrid w:type="lines" w:linePitch="312" w:charSpace="0"/>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pPr>
        <w:pStyle w:val="17"/>
        <w:spacing w:line="560" w:lineRule="exact"/>
        <w:ind w:firstLineChars="200" w:firstLine="420"/>
      </w:pPr>
      <w:r>
        <w:drawing>
          <wp:anchor distT="0" distB="0" distL="114296" distR="114296" simplePos="0" relativeHeight="2" behindDoc="1" locked="0" layoutInCell="1" hidden="0" allowOverlap="1">
            <wp:simplePos x="0" y="0"/>
            <wp:positionH relativeFrom="column">
              <wp:posOffset>53340</wp:posOffset>
            </wp:positionH>
            <wp:positionV relativeFrom="paragraph">
              <wp:posOffset>37465</wp:posOffset>
            </wp:positionV>
            <wp:extent cx="5391150" cy="6353175"/>
            <wp:effectExtent l="0" t="0" r="0" b="0"/>
            <wp:wrapNone/>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391150" cy="6353175"/>
                    </a:xfrm>
                    <a:prstGeom prst="rect"/>
                    <a:noFill/>
                    <a:ln w="9525" cmpd="sng" cap="flat">
                      <a:noFill/>
                      <a:prstDash val="solid"/>
                      <a:miter/>
                    </a:ln>
                  </pic:spPr>
                </pic:pic>
              </a:graphicData>
            </a:graphic>
          </wp:anchor>
        </w:drawing>
      </w: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（二）进口预包装食品的中文标签、中文说明书应当符合中国法律法规的规定和食品安全国家标准的要求。</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十六、通办范围：</w:t>
      </w:r>
      <w:r>
        <w:rPr>
          <w:rFonts w:ascii="方正仿宋_GBK" w:eastAsia="方正仿宋_GBK"/>
          <w:bCs/>
          <w:sz w:val="32"/>
          <w:szCs w:val="32"/>
        </w:rPr>
        <w:t>各直属海关。</w:t>
      </w:r>
    </w:p>
    <w:p>
      <w:pPr>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十七、预约办理：</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十八、网上支付：</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十九、物流快递：</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二十、办理地点：</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窗口办理</w:t>
      </w:r>
      <w:r>
        <w:rPr>
          <w:rFonts w:ascii="方正仿宋_GBK" w:eastAsia="方正仿宋_GBK"/>
          <w:bCs/>
          <w:sz w:val="32"/>
          <w:szCs w:val="32"/>
        </w:rPr>
        <w:t>：</w:t>
      </w:r>
      <w:r>
        <w:rPr>
          <w:rFonts w:eastAsia="方正仿宋_GBK"/>
          <w:bCs/>
          <w:sz w:val="32"/>
          <w:szCs w:val="32"/>
        </w:rPr>
        <w:t>二连海关公路监管一科业务现场</w:t>
      </w:r>
      <w:r>
        <w:rPr>
          <w:rFonts w:ascii="方正仿宋_GBK" w:eastAsia="方正仿宋_GBK"/>
          <w:bCs/>
          <w:sz w:val="32"/>
          <w:szCs w:val="32"/>
        </w:rPr>
        <w:t>；</w:t>
      </w:r>
    </w:p>
    <w:p>
      <w:pPr>
        <w:spacing w:line="560" w:lineRule="exact"/>
        <w:ind w:firstLineChars="200" w:firstLine="640"/>
        <w:rPr>
          <w:rFonts w:ascii="方正仿宋_GBK" w:eastAsia="方正仿宋_GBK"/>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ascii="方正仿宋_GBK" w:eastAsia="方正仿宋_GBK" w:hint="eastAsia"/>
          <w:bCs/>
          <w:sz w:val="32"/>
          <w:szCs w:val="32"/>
        </w:rPr>
        <w:t>登录“互联网+海关”一体化网上办事平台（http://online.customs.gov.cn）或中国国际贸易“单一窗口”（</w:t>
      </w:r>
      <w:r>
        <w:rPr>
          <w:rFonts w:ascii="方正仿宋_GBK" w:eastAsia="方正仿宋_GBK"/>
          <w:bCs/>
          <w:sz w:val="32"/>
          <w:szCs w:val="32"/>
        </w:rPr>
        <w:t>https://www.singlewindow.cn</w:t>
      </w:r>
      <w:r>
        <w:rPr>
          <w:rFonts w:ascii="方正仿宋_GBK" w:eastAsia="方正仿宋_GBK" w:hint="eastAsia"/>
          <w:bCs/>
          <w:sz w:val="32"/>
          <w:szCs w:val="32"/>
        </w:rPr>
        <w:t>）办理。</w:t>
      </w:r>
    </w:p>
    <w:p>
      <w:pPr>
        <w:spacing w:line="560" w:lineRule="exact"/>
        <w:ind w:firstLineChars="200" w:firstLine="640"/>
        <w:rPr>
          <w:rFonts w:ascii="方正仿宋_GBK" w:eastAsia="方正仿宋_GBK"/>
          <w:bCs/>
          <w:sz w:val="32"/>
          <w:szCs w:val="32"/>
        </w:rPr>
      </w:pP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pPr>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wordWrap w:val="0"/>
        <w:spacing w:line="560" w:lineRule="exact"/>
        <w:ind w:firstLineChars="200" w:firstLine="640"/>
        <w:rPr>
          <w:rFonts w:eastAsia="方正仿宋_GBK"/>
          <w:bCs/>
          <w:sz w:val="32"/>
          <w:szCs w:val="32"/>
        </w:rPr>
      </w:pPr>
      <w:r>
        <w:rPr>
          <w:rFonts w:eastAsia="方正仿宋_GBK" w:hint="eastAsia"/>
          <w:bCs/>
          <w:sz w:val="32"/>
          <w:szCs w:val="32"/>
        </w:rPr>
        <w:t>（一）现场办理。</w:t>
      </w:r>
      <w:r>
        <w:rPr>
          <w:rFonts w:ascii="Times New Roman" w:eastAsia="方正仿宋_GBK" w:cs="Times New Roman" w:hAnsi="Times New Roman"/>
          <w:bCs/>
          <w:sz w:val="32"/>
          <w:szCs w:val="32"/>
        </w:rPr>
        <w:t>8:00-18:00</w:t>
      </w:r>
      <w:r>
        <w:rPr>
          <w:rFonts w:eastAsia="方正仿宋_GBK" w:hint="eastAsia"/>
          <w:bCs/>
          <w:sz w:val="32"/>
          <w:szCs w:val="32"/>
        </w:rPr>
        <w:t>或拨打12360海关服务热线。</w:t>
      </w:r>
    </w:p>
    <w:p>
      <w:pPr>
        <w:wordWrap w:val="0"/>
        <w:spacing w:line="560" w:lineRule="exact"/>
        <w:ind w:firstLineChars="200" w:firstLine="640"/>
        <w:rPr>
          <w:rFonts w:eastAsia="方正仿宋_GBK" w:hint="eastAsia"/>
          <w:bCs/>
          <w:sz w:val="32"/>
          <w:szCs w:val="32"/>
        </w:rPr>
      </w:pPr>
      <w:r>
        <w:rPr>
          <w:rFonts w:eastAsia="方正仿宋_GBK" w:hint="eastAsia"/>
          <w:bCs/>
          <w:sz w:val="32"/>
          <w:szCs w:val="32"/>
        </w:rPr>
        <w:t>（二）网上办理。</w:t>
      </w:r>
    </w:p>
    <w:p>
      <w:pPr>
        <w:wordWrap w:val="0"/>
        <w:spacing w:line="560" w:lineRule="exact"/>
        <w:ind w:firstLineChars="200" w:firstLine="640"/>
        <w:rPr>
          <w:rFonts w:eastAsia="方正仿宋_GBK"/>
          <w:bCs/>
          <w:sz w:val="32"/>
          <w:szCs w:val="32"/>
        </w:rPr>
      </w:pPr>
      <w:r>
        <w:rPr>
          <w:rFonts w:eastAsia="方正仿宋_GBK" w:hint="eastAsia"/>
          <w:bCs/>
          <w:sz w:val="32"/>
          <w:szCs w:val="32"/>
        </w:rPr>
        <w:t>企业申请时间：24小时。</w:t>
      </w:r>
    </w:p>
    <w:p>
      <w:pPr>
        <w:wordWrap w:val="0"/>
        <w:spacing w:line="560" w:lineRule="exact"/>
        <w:ind w:firstLineChars="200" w:firstLine="640"/>
        <w:rPr>
          <w:rFonts w:eastAsia="方正仿宋_GBK" w:hint="eastAsia"/>
          <w:bCs/>
          <w:sz w:val="32"/>
          <w:szCs w:val="32"/>
          <w:bdr w:val="none" w:sz="0" w:space="0" w:color="auto"/>
        </w:rPr>
      </w:pPr>
      <w:r>
        <w:rPr>
          <w:rFonts w:eastAsia="方正仿宋_GBK" w:hint="eastAsia"/>
          <w:bCs/>
          <w:sz w:val="32"/>
          <w:szCs w:val="32"/>
          <w:bdr w:val="none" w:sz="0" w:space="0" w:color="auto"/>
        </w:rPr>
        <w:t>海关审核时间：</w:t>
      </w:r>
      <w:r>
        <w:rPr>
          <w:rFonts w:ascii="Times New Roman" w:eastAsia="方正仿宋_GBK" w:cs="Times New Roman" w:hAnsi="Times New Roman"/>
          <w:bCs/>
          <w:sz w:val="32"/>
          <w:szCs w:val="32"/>
        </w:rPr>
        <w:t>8:00-18:00</w:t>
      </w:r>
      <w:r>
        <w:rPr>
          <w:rFonts w:eastAsia="方正仿宋_GBK" w:hint="eastAsia"/>
          <w:bCs/>
          <w:sz w:val="32"/>
          <w:szCs w:val="32"/>
          <w:bdr w:val="none" w:sz="0" w:space="0" w:color="auto"/>
        </w:rPr>
        <w:t>。</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二十三、咨询电话：</w:t>
      </w:r>
      <w:r>
        <w:rPr>
          <w:rFonts w:ascii="Times New Roman" w:eastAsia="方正仿宋_GBK" w:cs="Times New Roman" w:hAnsi="Times New Roman"/>
          <w:bCs/>
          <w:sz w:val="32"/>
          <w:szCs w:val="32"/>
        </w:rPr>
        <w:t>0479-7516</w:t>
      </w:r>
      <w:r>
        <w:rPr>
          <w:rFonts w:ascii="Times New Roman" w:eastAsia="方正黑体_GBK" w:cs="Times New Roman" w:hAnsi="Times New Roman"/>
          <w:bCs/>
          <w:sz w:val="32"/>
          <w:szCs w:val="32"/>
        </w:rPr>
        <w:t>757</w:t>
      </w:r>
      <w:r>
        <w:rPr>
          <w:rFonts w:eastAsia="方正仿宋_GBK" w:hint="eastAsia"/>
          <w:bCs/>
          <w:sz w:val="32"/>
          <w:szCs w:val="32"/>
        </w:rPr>
        <w:t>或12360海关服务热线。</w:t>
      </w:r>
    </w:p>
    <w:p>
      <w:pPr>
        <w:wordWrap w:val="0"/>
        <w:spacing w:line="560" w:lineRule="exact"/>
        <w:ind w:firstLineChars="200" w:firstLine="640"/>
        <w:rPr>
          <w:rFonts w:eastAsia="方正仿宋_GBK"/>
          <w:bCs/>
          <w:sz w:val="32"/>
          <w:szCs w:val="32"/>
        </w:rPr>
      </w:pPr>
      <w:r>
        <w:rPr>
          <w:rFonts w:eastAsia="方正黑体_GBK" w:hint="eastAsia"/>
          <w:bCs/>
          <w:sz w:val="32"/>
          <w:szCs w:val="32"/>
        </w:rPr>
        <w:t>二十四、监督电话：</w:t>
      </w:r>
      <w:r>
        <w:rPr>
          <w:rFonts w:ascii="Times New Roman" w:eastAsia="方正仿宋_GBK" w:cs="Times New Roman" w:hAnsi="Times New Roman"/>
          <w:bCs/>
          <w:sz w:val="32"/>
          <w:szCs w:val="32"/>
        </w:rPr>
        <w:t>0479-7516</w:t>
      </w:r>
      <w:r>
        <w:rPr>
          <w:rFonts w:ascii="Times New Roman" w:eastAsia="方正黑体_GBK" w:cs="Times New Roman" w:hAnsi="Times New Roman"/>
          <w:bCs/>
          <w:sz w:val="32"/>
          <w:szCs w:val="32"/>
        </w:rPr>
        <w:t>008</w:t>
      </w:r>
      <w:bookmarkStart w:id="0" w:name="_GoBack"/>
      <w:bookmarkEnd w:id="0"/>
      <w:r>
        <w:rPr>
          <w:rFonts w:eastAsia="方正仿宋_GBK" w:hint="eastAsia"/>
          <w:bCs/>
          <w:sz w:val="32"/>
          <w:szCs w:val="32"/>
        </w:rPr>
        <w:t>或12360海关服务热线。</w:t>
      </w:r>
    </w:p>
    <w:sectPr>
      <w:pgSz w:w="11906" w:h="16838"/>
      <w:pgMar w:top="1871" w:right="1701" w:bottom="1871" w:left="170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7"/>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样式 10 磅15"/>
    <w:pPr>
      <w:widowControl w:val="0"/>
      <w:jc w:val="both"/>
    </w:pPr>
    <w:rPr>
      <w:rFonts w:ascii="Times New Roman" w:eastAsia="宋体" w:cs="Times New Roman" w:hAnsi="Times New Roman"/>
      <w:kern w:val="2"/>
      <w:sz w:val="21"/>
      <w:szCs w:val="21"/>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0">
    <w:name w:val="样式 2 10 磅"/>
    <w:pPr>
      <w:widowControl w:val="0"/>
      <w:jc w:val="both"/>
    </w:pPr>
    <w:rPr>
      <w:rFonts w:ascii="Times New Roman" w:eastAsia="宋体" w:cs="Times New Roman" w:hAnsi="Times New Roman"/>
      <w:kern w:val="2"/>
      <w:sz w:val="21"/>
      <w:szCs w:val="21"/>
      <w:lang w:val="en-US" w:eastAsia="zh-CN" w:bidi="ar-SA"/>
    </w:rPr>
  </w:style>
  <w:style w:type="paragraph" w:styleId="21">
    <w:name w:val="Balloon Text"/>
    <w:basedOn w:val="0"/>
    <w:rPr>
      <w:sz w:val="18"/>
      <w:szCs w:val="18"/>
    </w:rPr>
  </w:style>
  <w:style w:type="character" w:styleId="22">
    <w:name w:val="annotation reference"/>
    <w:basedOn w:val="10"/>
    <w:rPr>
      <w:sz w:val="21"/>
      <w:szCs w:val="21"/>
    </w:rPr>
  </w:style>
  <w:style w:type="paragraph" w:styleId="23">
    <w:name w:val="annotation text"/>
    <w:basedOn w:val="0"/>
    <w:pPr>
      <w:jc w:val="left"/>
    </w:pPr>
  </w:style>
  <w:style w:type="paragraph" w:styleId="24">
    <w:name w:val="annotation subject"/>
    <w:basedOn w:val="23"/>
    <w:next w:val="23"/>
    <w:rPr>
      <w:b/>
      <w:bCs/>
    </w:rPr>
  </w:style>
  <w:style w:type="paragraph" w:customStyle="1" w:styleId="25">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4 10 磅"/>
    <w:pPr>
      <w:widowControl w:val="0"/>
      <w:jc w:val="both"/>
    </w:pPr>
    <w:rPr>
      <w:rFonts w:ascii="Times New Roman" w:eastAsia="宋体" w:cs="Times New Roman" w:hAnsi="Times New Roman"/>
      <w:kern w:val="2"/>
      <w:sz w:val="21"/>
      <w:szCs w:val="21"/>
      <w:lang w:val="en-US" w:eastAsia="zh-CN" w:bidi="ar-SA"/>
    </w:rPr>
  </w:style>
  <w:style w:type="paragraph" w:styleId="27">
    <w:name w:val="List Continue"/>
    <w:basedOn w:val="0"/>
    <w:pPr>
      <w:spacing w:after="120"/>
      <w:ind w:left="420"/>
    </w:pPr>
  </w:style>
  <w:style w:type="paragraph" w:customStyle="1" w:styleId="28">
    <w:name w:val="样式 小四"/>
    <w:pPr>
      <w:widowControl w:val="0"/>
      <w:spacing w:line="240" w:lineRule="auto"/>
      <w:jc w:val="left"/>
    </w:pPr>
    <w:rPr>
      <w:rFonts w:ascii="宋体" w:eastAsia="宋体" w:cs="Times New Roman"/>
      <w:kern w:val="2"/>
      <w:sz w:val="24"/>
      <w:lang w:val="en-US" w:eastAsia="zh-CN" w:bidi="ar-SA"/>
    </w:rPr>
  </w:style>
  <w:style w:type="paragraph" w:customStyle="1" w:styleId="29">
    <w:name w:val="样式 10 磅1"/>
    <w:next w:val="27"/>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132">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133">
    <w:name w:val="样式 7 10 磅"/>
    <w:pPr>
      <w:widowControl w:val="0"/>
      <w:jc w:val="both"/>
    </w:pPr>
    <w:rPr>
      <w:rFonts w:ascii="Times New Roman" w:eastAsia="宋体" w:cs="Times New Roman" w:hAnsi="Times New Roman"/>
      <w:kern w:val="2"/>
      <w:sz w:val="21"/>
      <w:szCs w:val="21"/>
      <w:lang w:val="en-US" w:eastAsia="zh-CN" w:bidi="ar-SA"/>
    </w:rPr>
  </w:style>
  <w:style w:type="paragraph" w:customStyle="1" w:styleId="134">
    <w:name w:val="样式 8 10 磅"/>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21</TotalTime>
  <Application>Yozo_Office</Application>
  <Pages>8</Pages>
  <Words>2989</Words>
  <Characters>3242</Characters>
  <Lines>173</Lines>
  <Paragraphs>73</Paragraphs>
  <CharactersWithSpaces>3253</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巫思凡</dc:creator>
  <cp:lastModifiedBy>胡钰莹</cp:lastModifiedBy>
  <cp:revision>2</cp:revision>
  <dcterms:created xsi:type="dcterms:W3CDTF">2020-08-12T03:40:00Z</dcterms:created>
  <dcterms:modified xsi:type="dcterms:W3CDTF">2022-04-28T01:21:05Z</dcterms:modified>
</cp:coreProperties>
</file>