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emf"/>
  <Default Extension="bin" ContentType="application/vnd.openxmlformats-officedocument.oleObjec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ackground w:color="FFFFFF"/>
  <w:body>
    <w:p>
      <w:pPr>
        <w:wordWrap w:val="0"/>
        <w:spacing w:line="560" w:lineRule="exact"/>
        <w:jc w:val="center"/>
        <w:rPr>
          <w:rFonts w:eastAsia="方正小标宋_GBK" w:hint="eastAsia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 w:hint="eastAsia"/>
          <w:bCs/>
          <w:sz w:val="32"/>
          <w:szCs w:val="32"/>
        </w:rPr>
        <w:t>补充申报</w:t>
      </w:r>
      <w:r>
        <w:rPr>
          <w:rFonts w:eastAsia="方正小标宋_GBK" w:hint="eastAsia"/>
          <w:sz w:val="32"/>
          <w:szCs w:val="32"/>
        </w:rPr>
        <w:t>”政务</w:t>
      </w:r>
      <w:r>
        <w:rPr>
          <w:rFonts w:eastAsia="方正小标宋_GBK"/>
          <w:sz w:val="32"/>
          <w:szCs w:val="32"/>
        </w:rPr>
        <w:t>服务事项办事指南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一</w:t>
      </w:r>
      <w:r>
        <w:rPr>
          <w:rFonts w:eastAsia="方正黑体_GBK"/>
          <w:spacing w:val="-4"/>
          <w:sz w:val="32"/>
          <w:szCs w:val="32"/>
        </w:rPr>
        <w:t>、</w:t>
      </w:r>
      <w:r>
        <w:rPr>
          <w:rFonts w:eastAsia="方正黑体_GBK" w:hint="eastAsia"/>
          <w:spacing w:val="-4"/>
          <w:sz w:val="32"/>
          <w:szCs w:val="32"/>
        </w:rPr>
        <w:t>事项名称：</w:t>
      </w:r>
      <w:r>
        <w:rPr>
          <w:rFonts w:eastAsia="方正仿宋_GBK" w:hint="eastAsia"/>
          <w:bCs/>
          <w:spacing w:val="-4"/>
          <w:sz w:val="32"/>
          <w:szCs w:val="32"/>
        </w:rPr>
        <w:t>补充申报</w:t>
      </w:r>
      <w:r>
        <w:rPr>
          <w:rFonts w:eastAsia="方正仿宋_GBK"/>
          <w:bCs/>
          <w:spacing w:val="-4"/>
          <w:sz w:val="32"/>
          <w:szCs w:val="32"/>
        </w:rPr>
        <w:t>（转关单）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</w:t>
      </w:r>
      <w:r>
        <w:rPr>
          <w:rFonts w:eastAsia="方正黑体_GBK"/>
          <w:bCs/>
          <w:spacing w:val="-4"/>
          <w:sz w:val="32"/>
          <w:szCs w:val="32"/>
        </w:rPr>
        <w:t>、</w:t>
      </w:r>
      <w:r>
        <w:rPr>
          <w:rFonts w:eastAsia="方正黑体_GBK" w:hint="eastAsia"/>
          <w:bCs/>
          <w:spacing w:val="-4"/>
          <w:sz w:val="32"/>
          <w:szCs w:val="32"/>
        </w:rPr>
        <w:t>事项类型：</w:t>
      </w:r>
      <w:r>
        <w:rPr>
          <w:rFonts w:eastAsia="方正仿宋_GBK" w:hint="eastAsia"/>
          <w:bCs/>
          <w:spacing w:val="-4"/>
          <w:sz w:val="32"/>
          <w:szCs w:val="32"/>
        </w:rPr>
        <w:t>行政检查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三、设定依据：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《中华人民共和国进出口关税条例》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spacing w:val="-4"/>
          <w:kern w:val="0"/>
          <w:sz w:val="32"/>
          <w:szCs w:val="32"/>
        </w:rPr>
        <w:t>第三十条 纳税义务人应当依法如实向海关申报，并按照海关的规定提供有关确定完税价格、进行商品归类、确定原产地以及采取反倾销、反补贴或者保障措施等所需的资料；必要时，海关可以要求纳税义务人补充申报。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《中华人民共和国海关进出口货物征税管理办法》</w:t>
      </w:r>
    </w:p>
    <w:p>
      <w:pPr>
        <w:widowControl/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第七条  为审核确定进出口货物的商品归类、完税价格、原产地等，海关可以要求纳税义务人按照有关规定进行补充申报。纳税义务人认为必要时，也可以主动要求进行补充申报。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海关总署2009年第49号公告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二、有下列情形的，收发货人、报关企业应当向海关进行补充申报：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补充申报的申报单包括《中华人民共和国海关进出口货物价格补充申报单》、《中华人民共和国海关进出口货物商品归类补充申报单》、《中华人民共和国海关进出口货物原产地补充申报单》以及海关行政法规和规章规定的其他补充申报单证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收发货人、报关企业应按要求如实、完整地填写补充申报单，并对补充申报内容的真实性、准确性承担相应的法律责任。补充申报的内容是对报关单申报内容的有效补充，不得与报关单填报的内容相抵触。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五、根据本公告第二条的规定需要进行补充申报的，海关应当书面通知收发货人、报关企业，收发货人、报关企业应当在收到海关书面通知之日起5个工作日内向海关办理补充申报手续，海关行政法规和规章另有规定的除外。</w:t>
      </w:r>
    </w:p>
    <w:p>
      <w:pPr>
        <w:wordWrap w:val="0"/>
        <w:spacing w:line="560" w:lineRule="exact"/>
        <w:ind w:firstLineChars="200" w:firstLine="624"/>
        <w:rPr>
          <w:rFonts w:cs="Arial" w:hint="eastAsia"/>
          <w:color w:val="333333"/>
          <w:spacing w:val="-4"/>
          <w:kern w:val="0"/>
          <w:szCs w:val="21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收发货人、报关企业在规定时限内未能按要求进行补充申报的，海关可根据已掌握的信息，按照有关规定确定进口货物的完税价格、商品编码和原产地。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海关总署2012年第42号公告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为配合通关作业无纸化改革，提高通关效率，进一步规范进出口补充申报行为，根据海关总署公告2009年第49号，海关总署开发了补充申报管理系统（以下简称系统），对通关过程的补充申报进行电子化管理。现就启用系统的相关问题公告如下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一、进出口货物的收发货人、受委托的报关企业（以下分别简称收发货人、报关企业）主动向海关进行补充申报的，应在向海关申报电子数据报关单时，一并通过系统向海关申报电子数据补充申报单。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二、海关在对进出口货物申报时的价格、商品编码、原产地等内容审核的过程中，要求收发货人、报关企业进行补充申报的，可通过系统发送电子指令通知收发货人、报关企业向海关申报电子数据补充申报单。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三、收发货人、报关企业应当在收到海关补充申报电子指令之日起5个工作日内，通过系统向海关申报电子数据补充申报单。法律、行政法规和海关规章另有规定的除外。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四、电子数据补充申报单经海关审核通过后，收发货人、报关企业应当打印纸质补充申报单（一式两份）签名盖章后递交现场海关。适用通关作业无纸化通关方式申报的补充申报单，无需递交纸质补充申报单。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六、海关对已放行货物的价格、商品编码、原产地等内容进行进一步核实时，要求收发货人、报关企业进行补充申报的，应当制发《补充申报通知书》书面通知收发货人、报关企业。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四、实施机构：</w:t>
      </w:r>
      <w:r>
        <w:rPr>
          <w:rFonts w:eastAsia="方正仿宋_GBK"/>
          <w:bCs/>
          <w:spacing w:val="-4"/>
          <w:sz w:val="32"/>
          <w:szCs w:val="32"/>
        </w:rPr>
        <w:t>二连海关铁路监管一科（负责转关单部分）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五、法定办结时限：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六、承诺办结时限：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七、结果名称：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八、结果样本：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九、收费标准：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cs="宋体" w:hint="eastAsia"/>
          <w:bCs/>
          <w:spacing w:val="-4"/>
          <w:kern w:val="0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十、收费依据：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十一</w:t>
      </w:r>
      <w:r>
        <w:rPr>
          <w:rFonts w:eastAsia="方正黑体_GBK"/>
          <w:bCs/>
          <w:spacing w:val="-4"/>
          <w:sz w:val="32"/>
          <w:szCs w:val="32"/>
        </w:rPr>
        <w:t>、申请条件</w:t>
      </w:r>
      <w:r>
        <w:rPr>
          <w:rFonts w:eastAsia="方正黑体_GBK" w:hint="eastAsia"/>
          <w:bCs/>
          <w:spacing w:val="-4"/>
          <w:sz w:val="32"/>
          <w:szCs w:val="32"/>
        </w:rPr>
        <w:t>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十二、申请材料：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1.涉及价格补充申报的，用户</w:t>
      </w:r>
      <w:r>
        <w:rPr>
          <w:rFonts w:eastAsia="方正仿宋_GBK"/>
          <w:bCs/>
          <w:spacing w:val="-4"/>
          <w:sz w:val="32"/>
          <w:szCs w:val="32"/>
        </w:rPr>
        <w:t>在线上填写《进出口货物价格补充申报单》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（见附件1）；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2.涉及归类补充申报的，用户在线上填写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《进出口货物归类补充申报单》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（见附件2）；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3.涉及原产地补充申报的，用户在线上填写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《进口货物原产地补充申报单》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（见附件3）。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</w:t>
      </w:r>
      <w:r>
        <w:rPr>
          <w:rFonts w:eastAsia="方正楷体_GBK"/>
          <w:b/>
          <w:bCs/>
          <w:spacing w:val="-4"/>
          <w:sz w:val="32"/>
          <w:szCs w:val="32"/>
        </w:rPr>
        <w:t>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企业根据需要办理的补充申报类型填写对应的价格、归类、原产地相关补充申报单，法人签字并加盖企业公章后递交至原申报地海关。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十三、</w:t>
      </w:r>
      <w:r>
        <w:rPr>
          <w:rFonts w:eastAsia="方正黑体_GBK" w:hint="eastAsia"/>
          <w:spacing w:val="-4"/>
          <w:sz w:val="32"/>
          <w:szCs w:val="32"/>
        </w:rPr>
        <w:t>办理流程：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（一）系统</w:t>
      </w:r>
      <w:r>
        <w:rPr>
          <w:rFonts w:eastAsia="方正仿宋_GBK"/>
          <w:spacing w:val="-4"/>
          <w:sz w:val="32"/>
          <w:szCs w:val="32"/>
        </w:rPr>
        <w:t>登录</w:t>
      </w:r>
      <w:r>
        <w:rPr>
          <w:rFonts w:eastAsia="方正仿宋_GBK" w:hint="eastAsia"/>
          <w:spacing w:val="-4"/>
          <w:sz w:val="32"/>
          <w:szCs w:val="32"/>
        </w:rPr>
        <w:t>。</w:t>
      </w:r>
      <w:r>
        <w:rPr>
          <w:rFonts w:eastAsia="方正仿宋_GBK"/>
          <w:spacing w:val="-4"/>
          <w:sz w:val="32"/>
          <w:szCs w:val="32"/>
        </w:rPr>
        <w:t>通过互联网访问“互联网+海关”一体化网上办事平台（http://online.customs.gov.cn）或中国国际贸易单一窗口（以下简称“单一窗口”）（http://www.singlewindow.cn），在页面右上角点击“登录”字样，或点击门户网站“标准版应用”页签，进入统一登录界面，选择“卡介质” ，使用IC卡或IKey进行登录。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（二）发起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主动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补充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“单一窗口”（http://www.singlewindow.cn）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进口</w:t>
      </w:r>
      <w:r>
        <w:rPr>
          <w:rFonts w:eastAsia="方正仿宋_GBK"/>
          <w:spacing w:val="-4"/>
          <w:sz w:val="32"/>
          <w:szCs w:val="32"/>
        </w:rPr>
        <w:t>整合申报”</w:t>
      </w:r>
      <w:r>
        <w:rPr>
          <w:rFonts w:eastAsia="方正仿宋_GBK" w:hint="eastAsia"/>
          <w:spacing w:val="-4"/>
          <w:sz w:val="32"/>
          <w:szCs w:val="32"/>
        </w:rPr>
        <w:t>模块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2.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要求企业补充申报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一是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通关无纸化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货物的价格、商品编码、原产地等内容进行核实时要求收发货人、报关企业进行补充申报的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海关通过系统发送电子指令通知收发货人、报关企业向海关申报电子数据补充申报单。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二是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“单一窗口”（http://www.singlewindow.cn）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数据查询</w:t>
      </w:r>
      <w:r>
        <w:rPr>
          <w:rFonts w:eastAsia="方正仿宋_GBK"/>
          <w:spacing w:val="-4"/>
          <w:sz w:val="32"/>
          <w:szCs w:val="32"/>
        </w:rPr>
        <w:t>/</w:t>
      </w:r>
      <w:r>
        <w:rPr>
          <w:rFonts w:eastAsia="方正仿宋_GBK" w:hint="eastAsia"/>
          <w:spacing w:val="-4"/>
          <w:sz w:val="32"/>
          <w:szCs w:val="32"/>
        </w:rPr>
        <w:t>统计</w:t>
      </w:r>
      <w:r>
        <w:rPr>
          <w:rFonts w:eastAsia="方正仿宋_GBK"/>
          <w:spacing w:val="-4"/>
          <w:sz w:val="32"/>
          <w:szCs w:val="32"/>
        </w:rPr>
        <w:t>”—“</w:t>
      </w:r>
      <w:r>
        <w:rPr>
          <w:rFonts w:eastAsia="方正仿宋_GBK" w:hint="eastAsia"/>
          <w:spacing w:val="-4"/>
          <w:sz w:val="32"/>
          <w:szCs w:val="32"/>
        </w:rPr>
        <w:t>补充</w:t>
      </w:r>
      <w:r>
        <w:rPr>
          <w:rFonts w:eastAsia="方正仿宋_GBK"/>
          <w:spacing w:val="-4"/>
          <w:sz w:val="32"/>
          <w:szCs w:val="32"/>
        </w:rPr>
        <w:t>申报单查询”</w:t>
      </w:r>
      <w:r>
        <w:rPr>
          <w:rFonts w:eastAsia="方正仿宋_GBK" w:hint="eastAsia"/>
          <w:spacing w:val="-4"/>
          <w:sz w:val="32"/>
          <w:szCs w:val="32"/>
        </w:rPr>
        <w:t>模块查询</w:t>
      </w:r>
      <w:r>
        <w:rPr>
          <w:rFonts w:eastAsia="方正仿宋_GBK"/>
          <w:spacing w:val="-4"/>
          <w:sz w:val="32"/>
          <w:szCs w:val="32"/>
        </w:rPr>
        <w:t>电子指令，按要求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具体为：</w:t>
      </w:r>
      <w:r>
        <w:rPr>
          <w:rFonts w:eastAsia="方正仿宋_GBK"/>
          <w:bCs/>
          <w:spacing w:val="-4"/>
          <w:sz w:val="32"/>
          <w:szCs w:val="32"/>
        </w:rPr>
        <w:t>《进出口货物价格补充申报单》或《进出口货物归类补充申报单》或《进口货物原产地补充申报单》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电子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（一）发起</w:t>
      </w:r>
      <w:r>
        <w:rPr>
          <w:rFonts w:eastAsia="方正仿宋_GBK"/>
          <w:bCs/>
          <w:spacing w:val="-4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有纸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货物的价格、商品编码、原产地等内容进行进一步核实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，收发货人、报关企业采用纸质补充申报单进行申报。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2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. 海关对已放行货物的价格、商品编码、原产地等内容进行进一步核实时，要求收发货人、报关企业进行补充申报的，</w:t>
      </w:r>
      <w:r>
        <w:rPr>
          <w:rFonts w:eastAsia="方正仿宋_GBK"/>
          <w:bCs/>
          <w:spacing w:val="-4"/>
          <w:sz w:val="32"/>
          <w:szCs w:val="32"/>
        </w:rPr>
        <w:t>向收发货人、报关企业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制发《补充申报通知书》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（二）</w:t>
      </w:r>
      <w:r>
        <w:rPr>
          <w:rFonts w:eastAsia="方正仿宋_GBK"/>
          <w:bCs/>
          <w:spacing w:val="-4"/>
          <w:sz w:val="32"/>
          <w:szCs w:val="32"/>
        </w:rPr>
        <w:t>提交</w:t>
      </w:r>
      <w:r>
        <w:rPr>
          <w:rFonts w:eastAsia="方正仿宋_GBK" w:hint="eastAsia"/>
          <w:bCs/>
          <w:spacing w:val="-4"/>
          <w:sz w:val="32"/>
          <w:szCs w:val="32"/>
        </w:rPr>
        <w:t>纸质</w:t>
      </w:r>
      <w:r>
        <w:rPr>
          <w:rFonts w:eastAsia="方正仿宋_GBK"/>
          <w:bCs/>
          <w:spacing w:val="-4"/>
          <w:sz w:val="32"/>
          <w:szCs w:val="32"/>
        </w:rPr>
        <w:t>补充申报资料。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收发货人、报关企业应当打印纸质补充申报单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签名盖章后递交现场海关。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420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lang w:val="en-US" w:eastAsia="zh-CN"/>
        </w:rPr>
        <w:object>
          <v:shapetype id="_x0000_t75" coordsize="21600,2160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" type="#_x0000_t75" filled="f" stroked="f" style="position:absolute;margin-left:6.75pt;margin-top:3.25pt;width:415.50003pt;height:357.0pt;z-index:-5;mso-position-horizontal:absolute;mso-position-vertical:absolute;mso-wrap-distance-left:8.999863pt;mso-wrap-distance-right:8.999863pt;" o:ole="">
            <v:stroke color="#000000"/>
            <v:imagedata r:id="rId2" o:title="2468052301651071485013"/>
            <o:lock aspectratio="t"/>
          </v:shape>
          <o:OLEObject Type="Embed" ProgID="Package" ShapeID="_x0000_i1" DrawAspect="Icon" ObjectID="_1393063351" r:id="rId3"/>
        </w:objec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十四、办理形式：</w:t>
      </w:r>
      <w:r>
        <w:rPr>
          <w:rFonts w:eastAsia="方正仿宋_GBK" w:hint="eastAsia"/>
          <w:bCs/>
          <w:spacing w:val="-4"/>
          <w:sz w:val="32"/>
          <w:szCs w:val="32"/>
        </w:rPr>
        <w:t>网上办理或窗口办理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十五、到办理现场次数：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网上办理：0次；窗口办理：1次。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十六、审查标准：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（一）收发货人、报关企业应按要求如实、完整地填写补充申报单，并对补充申报内容的真实性、准确性承担相应的法律责任。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（二）补充申报的内容是对报关单申报内容的有效补充，不得与报关单填报的内容相抵触。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十七、通办范围：</w:t>
      </w:r>
      <w:r>
        <w:rPr>
          <w:rFonts w:eastAsia="方正仿宋_GBK"/>
          <w:bCs/>
          <w:spacing w:val="-4"/>
          <w:sz w:val="32"/>
          <w:szCs w:val="32"/>
        </w:rPr>
        <w:t>关区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十八、预约办理：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  <w:bdr w:val="none" w:sz="0" w:space="0" w:color="auto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十九、网上支付：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  <w:bdr w:val="none" w:sz="0" w:space="0" w:color="auto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二十、物流快递：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  <w:bdr w:val="none" w:sz="0" w:space="0" w:color="auto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二十一、办理地点：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网上办理：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“互联网+海关”一体化网上办事平台（http://online.customs.gov.cn）或中国国际贸易单一窗口（以下简称“单一窗口”）（http://www.singlewindow.cn）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eastAsia="方正仿宋_GBK"/>
          <w:bCs/>
          <w:kern w:val="0"/>
          <w:sz w:val="32"/>
          <w:szCs w:val="32"/>
        </w:rPr>
        <w:t>二连海关前进路办公区（地址为：二连浩特市前进路北1266号）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二十二、办理时间：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</w:t>
      </w:r>
      <w:r>
        <w:rPr>
          <w:rFonts w:eastAsia="方正楷体_GBK" w:hint="eastAsia"/>
          <w:b/>
          <w:bCs/>
          <w:spacing w:val="-4"/>
          <w:sz w:val="32"/>
          <w:szCs w:val="32"/>
        </w:rPr>
        <w:t>申请</w:t>
      </w:r>
      <w:r>
        <w:rPr>
          <w:rFonts w:eastAsia="方正楷体_GBK"/>
          <w:b/>
          <w:bCs/>
          <w:spacing w:val="-4"/>
          <w:sz w:val="32"/>
          <w:szCs w:val="32"/>
        </w:rPr>
        <w:t>：</w:t>
      </w:r>
      <w:r>
        <w:rPr>
          <w:rFonts w:eastAsia="方正仿宋_GBK"/>
          <w:bCs/>
          <w:spacing w:val="-4"/>
          <w:sz w:val="32"/>
          <w:szCs w:val="32"/>
        </w:rPr>
        <w:t>24小时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pStyle w:val="29"/>
        <w:wordWrap w:val="0"/>
        <w:spacing w:line="560" w:lineRule="exact"/>
        <w:ind w:firstLineChars="200" w:firstLine="624"/>
        <w:rPr>
          <w:rFonts w:ascii="Times New Roman" w:eastAsia="方正仿宋_GBK" w:hAnsi="Times New Roman" w:hint="eastAsia"/>
          <w:bCs/>
          <w:sz w:val="32"/>
          <w:szCs w:val="32"/>
          <w:bdr w:val="none" w:sz="0" w:space="0" w:color="auto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仿宋_GBK" w:eastAsia="方正仿宋_GBK" w:hint="eastAsia"/>
          <w:bCs/>
          <w:spacing w:val="-6"/>
          <w:sz w:val="32"/>
          <w:szCs w:val="32"/>
        </w:rPr>
        <w:t>夏季</w:t>
      </w:r>
      <w:r>
        <w:rPr>
          <w:rFonts w:ascii="Times New Roman" w:eastAsia="方正仿宋_GBK" w:hAnsi="Times New Roman" w:hint="eastAsia"/>
          <w:bCs/>
          <w:kern w:val="2"/>
          <w:sz w:val="32"/>
          <w:szCs w:val="32"/>
        </w:rPr>
        <w:t>8:30-12:00，15:00-18:00</w:t>
      </w:r>
      <w:r>
        <w:rPr>
          <w:rFonts w:ascii="方正仿宋_GBK" w:eastAsia="方正仿宋_GBK" w:hint="eastAsia"/>
          <w:bCs/>
          <w:spacing w:val="-6"/>
          <w:sz w:val="32"/>
          <w:szCs w:val="32"/>
        </w:rPr>
        <w:t>；冬季</w:t>
      </w:r>
      <w:r>
        <w:rPr>
          <w:rFonts w:ascii="Times New Roman" w:eastAsia="方正仿宋_GBK" w:hAnsi="Times New Roman" w:hint="eastAsia"/>
          <w:bCs/>
          <w:kern w:val="2"/>
          <w:sz w:val="32"/>
          <w:szCs w:val="32"/>
        </w:rPr>
        <w:t>8:30-12:00，14:30-17:30</w:t>
      </w:r>
      <w:r>
        <w:rPr>
          <w:rFonts w:eastAsia="方正仿宋_GBK"/>
          <w:bCs/>
          <w:kern w:val="0"/>
          <w:sz w:val="32"/>
          <w:szCs w:val="32"/>
        </w:rPr>
        <w:t>。</w:t>
      </w:r>
    </w:p>
    <w:p>
      <w:pPr>
        <w:pStyle w:val="30"/>
        <w:ind w:firstLineChars="200" w:firstLine="640"/>
        <w:rPr>
          <w:rFonts w:eastAsia="方正仿宋_GBK" w:hint="eastAsia"/>
          <w:bCs/>
          <w:kern w:val="0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二十三、咨询电话：</w:t>
      </w:r>
      <w:r>
        <w:rPr>
          <w:rFonts w:eastAsia="方正仿宋_GBK" w:hint="eastAsia"/>
          <w:bCs/>
          <w:sz w:val="32"/>
          <w:szCs w:val="32"/>
        </w:rPr>
        <w:t>0479</w:t>
      </w:r>
      <w:r>
        <w:rPr>
          <w:rFonts w:eastAsia="方正仿宋_GBK"/>
          <w:bCs/>
          <w:sz w:val="32"/>
          <w:szCs w:val="32"/>
        </w:rPr>
        <w:t>-</w:t>
      </w:r>
      <w:r>
        <w:rPr>
          <w:rFonts w:eastAsia="方正仿宋_GBK" w:hint="eastAsia"/>
          <w:bCs/>
          <w:sz w:val="32"/>
          <w:szCs w:val="32"/>
        </w:rPr>
        <w:t>751676</w:t>
      </w:r>
      <w:r>
        <w:rPr>
          <w:rFonts w:eastAsia="方正仿宋_GBK"/>
          <w:bCs/>
          <w:sz w:val="32"/>
          <w:szCs w:val="32"/>
        </w:rPr>
        <w:t>2</w:t>
      </w:r>
      <w:bookmarkStart w:id="0" w:name="_GoBack"/>
      <w:bookmarkEnd w:id="0"/>
      <w:r>
        <w:rPr>
          <w:rFonts w:ascii="方正仿宋_GBK" w:eastAsia="方正仿宋_GBK" w:hint="eastAsia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</w:t>
      </w:r>
      <w:r>
        <w:rPr>
          <w:rFonts w:eastAsia="方正仿宋_GBK" w:hint="eastAsia"/>
          <w:bCs/>
          <w:kern w:val="0"/>
          <w:sz w:val="32"/>
          <w:szCs w:val="32"/>
        </w:rPr>
        <w:t>。</w:t>
      </w:r>
    </w:p>
    <w:p>
      <w:pPr>
        <w:pStyle w:val="30"/>
        <w:ind w:firstLineChars="200" w:firstLine="640"/>
        <w:rPr>
          <w:rFonts w:eastAsia="方正仿宋_GBK" w:hint="eastAsia"/>
          <w:bCs/>
          <w:kern w:val="0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二十四、监督电话：</w:t>
      </w:r>
      <w:r>
        <w:rPr>
          <w:rFonts w:eastAsia="方正仿宋_GBK" w:hint="eastAsia"/>
          <w:bCs/>
          <w:sz w:val="32"/>
          <w:szCs w:val="32"/>
        </w:rPr>
        <w:t>0479-7516008</w:t>
      </w:r>
      <w:r>
        <w:rPr>
          <w:rFonts w:ascii="方正仿宋_GBK" w:eastAsia="方正仿宋_GBK" w:hint="eastAsia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12360</w:t>
      </w:r>
      <w:r>
        <w:rPr>
          <w:rFonts w:eastAsia="方正仿宋_GBK" w:hint="eastAsia"/>
          <w:bCs/>
          <w:kern w:val="0"/>
          <w:sz w:val="32"/>
          <w:szCs w:val="32"/>
        </w:rPr>
        <w:t>海关服务热线。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8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next w:val="0"/>
    <w:pPr>
      <w:keepNext/>
      <w:widowControl w:val="0"/>
      <w:jc w:val="both"/>
      <w:outlineLvl w:val="0"/>
    </w:pPr>
    <w:rPr>
      <w:rFonts w:ascii="仿宋_GB2312" w:eastAsia="仿宋_GB2312" w:cs="Times New Roman"/>
      <w:kern w:val="2"/>
      <w:sz w:val="28"/>
      <w:lang w:val="en-US" w:eastAsia="zh-CN" w:bidi="ar-SA"/>
    </w:rPr>
  </w:style>
  <w:style w:type="paragraph" w:styleId="2">
    <w:name w:val="heading 2"/>
    <w:next w:val="0"/>
    <w:pPr>
      <w:keepNext/>
      <w:widowControl w:val="0"/>
      <w:jc w:val="center"/>
      <w:outlineLvl w:val="1"/>
    </w:pPr>
    <w:rPr>
      <w:rFonts w:ascii="宋体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next w:val="0"/>
    <w:pPr>
      <w:keepNext/>
      <w:widowControl w:val="0"/>
      <w:adjustRightInd w:val="0"/>
      <w:snapToGrid w:val="0"/>
      <w:spacing w:line="220" w:lineRule="exact"/>
      <w:jc w:val="both"/>
      <w:outlineLvl w:val="2"/>
    </w:pPr>
    <w:rPr>
      <w:rFonts w:ascii="Times New Roman" w:eastAsia="宋体" w:cs="Times New Roman" w:hAnsi="Times New Roman"/>
      <w:b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character" w:styleId="15">
    <w:name w:val="annotation reference"/>
    <w:rPr>
      <w:sz w:val="21"/>
      <w:szCs w:val="21"/>
    </w:rPr>
  </w:style>
  <w:style w:type="paragraph" w:styleId="16">
    <w:name w:val="annotation subject"/>
    <w:next w:val="18"/>
    <w:pPr>
      <w:widowControl w:val="0"/>
    </w:pPr>
    <w:rPr>
      <w:rFonts w:ascii="Times New Roman" w:eastAsia="方正仿宋_GBK" w:cs="Times New Roman" w:hAnsi="Times New Roman"/>
      <w:b/>
      <w:bCs/>
      <w:kern w:val="2"/>
      <w:sz w:val="32"/>
      <w:szCs w:val="22"/>
      <w:lang w:val="en-US" w:eastAsia="zh-CN" w:bidi="ar-SA"/>
    </w:rPr>
  </w:style>
  <w:style w:type="paragraph" w:styleId="17">
    <w:name w:val="footer"/>
    <w:next w:val="16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</w:rPr>
  </w:style>
  <w:style w:type="paragraph" w:styleId="19">
    <w:name w:val="Body Text"/>
    <w:next w:val="22"/>
    <w:pPr>
      <w:widowControl w:val="0"/>
      <w:spacing w:after="12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0">
    <w:name w:val="annotation text"/>
    <w:next w:val="18"/>
    <w:pPr>
      <w:widowControl w:val="0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21">
    <w:name w:val="Normal (Web)"/>
    <w:next w:val="23"/>
    <w:pPr>
      <w:spacing w:before="100" w:beforeAutospacing="1" w:after="100" w:afterAutospacing="1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styleId="22">
    <w:name w:val="index 5"/>
    <w:basedOn w:val="0"/>
    <w:next w:val="0"/>
    <w:pPr>
      <w:ind w:left="1680"/>
    </w:pPr>
  </w:style>
  <w:style w:type="paragraph" w:styleId="23">
    <w:name w:val="Body Text Indent 2"/>
    <w:next w:val="19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4">
    <w:name w:val="Balloon Text"/>
    <w:basedOn w:val="0"/>
    <w:rPr>
      <w:sz w:val="18"/>
      <w:szCs w:val="18"/>
    </w:rPr>
  </w:style>
  <w:style w:type="paragraph" w:customStyle="1" w:styleId="25">
    <w:name w:val="列出段落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styleId="26">
    <w:name w:val="index 7"/>
    <w:basedOn w:val="0"/>
    <w:autoRedefine/>
    <w:next w:val="0"/>
    <w:pPr>
      <w:ind w:left="2520"/>
    </w:pPr>
  </w:style>
  <w:style w:type="paragraph" w:customStyle="1" w:styleId="27">
    <w:name w:val="正文文字 2"/>
    <w:basedOn w:val="0"/>
    <w:autoRedefine/>
    <w:next w:val="0"/>
    <w:pPr>
      <w:ind w:left="240"/>
    </w:pPr>
    <w:rPr>
      <w:rFonts w:ascii="Arial" w:hAnsi="Arial"/>
      <w:sz w:val="28"/>
    </w:rPr>
  </w:style>
  <w:style w:type="paragraph" w:customStyle="1" w:styleId="28">
    <w:name w:val="正文71"/>
    <w:next w:val="26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customStyle="1" w:styleId="29">
    <w:name w:val="样式 小四"/>
    <w:next w:val="25"/>
    <w:rPr>
      <w:rFonts w:ascii="宋体" w:eastAsia="宋体" w:cs="宋体"/>
      <w:sz w:val="24"/>
      <w:szCs w:val="24"/>
      <w:lang w:val="en-US" w:eastAsia="zh-CN" w:bidi="ar-SA"/>
    </w:rPr>
  </w:style>
  <w:style w:type="paragraph" w:customStyle="1" w:styleId="30">
    <w:name w:val="样式 8 10 磅"/>
    <w:next w:val="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emf"/><Relationship Id="rId3" Type="http://schemas.openxmlformats.org/officeDocument/2006/relationships/oleObject" Target="embeddings/oleObject1.bin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389</TotalTime>
  <Application>Yozo_Office</Application>
  <Pages>8</Pages>
  <Words>3282</Words>
  <Characters>3586</Characters>
  <Lines>187</Lines>
  <Paragraphs>80</Paragraphs>
  <CharactersWithSpaces>3591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海关系统行政审批事项服务指南（一）</dc:title>
  <dc:creator>wang_jia2</dc:creator>
  <cp:lastModifiedBy>胡钰莹</cp:lastModifiedBy>
  <cp:revision>4</cp:revision>
  <dcterms:created xsi:type="dcterms:W3CDTF">2019-08-07T11:18:00Z</dcterms:created>
  <dcterms:modified xsi:type="dcterms:W3CDTF">2022-04-27T14:58:35Z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2052-9.1.0.5060</vt:lpwstr>
  </property>
</Properties>
</file>