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pStyle w:val="57"/>
              <w:spacing w:line="560" w:lineRule="exact"/>
              <w:ind w:left="0"/>
              <w:rPr>
                <w:rFonts w:asci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sz w:val="32"/>
                <w:szCs w:val="32"/>
                <w:lang w:val="en-US" w:eastAsia="zh-CN"/>
              </w:rPr>
              <w:t>二连海关</w:t>
            </w:r>
            <w:r>
              <w:rPr>
                <w:rFonts w:ascii="方正仿宋_GBK" w:eastAsia="方正仿宋_GBK" w:cs="方正仿宋_GBK"/>
                <w:sz w:val="32"/>
                <w:szCs w:val="32"/>
              </w:rPr>
              <w:t>2026年度辐射工作人员健康体检服务项目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对照项目明细，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国标黑体"/>
    <w:panose1 w:val="02000500000000000000"/>
    <w:charset w:val="86"/>
    <w:family w:val="script"/>
    <w:pitch w:val="variable"/>
    <w:sig w:usb0="00000001" w:usb1="0800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658</TotalTime>
  <Application>Yozo_Office</Application>
  <Pages>1</Pages>
  <Words>142</Words>
  <Characters>146</Characters>
  <Lines>20</Lines>
  <Paragraphs>16</Paragraphs>
  <CharactersWithSpaces>146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2026-08-10T08:12:26Z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