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1"/>
        <w:ind w:firstLine="0"/>
        <w:rPr>
          <w:rFonts w:ascii="Times New Roman" w:eastAsia="方正黑体_GBK" w:cs="Times New Roman" w:hAnsi="Times New Roman"/>
          <w:sz w:val="32"/>
          <w:szCs w:val="32"/>
          <w:lang w:bidi="ar-SA"/>
        </w:rPr>
      </w:pPr>
      <w:bookmarkStart w:id="0" w:name="_GoBack"/>
      <w:bookmarkEnd w:id="0"/>
      <w:r>
        <w:rPr>
          <w:rFonts w:ascii="Times New Roman" w:eastAsia="方正黑体_GBK" w:cs="Times New Roman" w:hAnsi="Times New Roman"/>
          <w:sz w:val="32"/>
          <w:szCs w:val="32"/>
          <w:lang w:bidi="ar-SA"/>
        </w:rPr>
        <w:t>附件1</w:t>
      </w:r>
    </w:p>
    <w:p>
      <w:pPr>
        <w:pStyle w:val="21"/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  <w:lang w:bidi="ar-SA"/>
        </w:rPr>
      </w:pPr>
      <w:r>
        <w:rPr>
          <w:rFonts w:ascii="Times New Roman" w:eastAsia="方正小标宋_GBK" w:cs="Times New Roman" w:hAnsi="Times New Roman"/>
          <w:sz w:val="44"/>
          <w:szCs w:val="44"/>
          <w:lang w:bidi="ar-SA"/>
        </w:rPr>
        <w:t>比选采购需求书</w:t>
      </w:r>
    </w:p>
    <w:tbl>
      <w:tblPr>
        <w:jc w:val="left"/>
        <w:tblInd w:w="0" w:type="dxa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862"/>
      </w:tblGrid>
      <w:tr>
        <w:tc>
          <w:tcPr>
            <w:tcW w:w="906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21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楷体_GBK" w:cs="Times New Roman" w:hAnsi="Times New Roman"/>
                <w:sz w:val="32"/>
                <w:szCs w:val="32"/>
                <w:lang w:bidi="ar-SA"/>
              </w:rPr>
              <w:t>基础信息栏</w:t>
            </w:r>
          </w:p>
        </w:tc>
      </w:tr>
      <w:t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21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项目名称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21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办公楼监控更新和LED大屏采购</w:t>
            </w:r>
          </w:p>
        </w:tc>
      </w:tr>
      <w:t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21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需求部门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21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稽查科</w:t>
            </w:r>
          </w:p>
        </w:tc>
      </w:tr>
      <w:t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21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采购预算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21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15.8万元（办公楼监控更新6万元，LED大屏9.8万元）</w:t>
            </w:r>
          </w:p>
        </w:tc>
      </w:tr>
      <w:t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21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评审方法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21"/>
              <w:spacing w:line="40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综合评分法（权重：价格30%、评审因素70%）</w:t>
            </w:r>
          </w:p>
        </w:tc>
      </w:tr>
      <w:tr>
        <w:tc>
          <w:tcPr>
            <w:tcW w:w="906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21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楷体_GBK" w:cs="Times New Roman" w:hAnsi="Times New Roman"/>
                <w:sz w:val="32"/>
                <w:szCs w:val="32"/>
                <w:lang w:bidi="ar-SA"/>
              </w:rPr>
              <w:t>详细需求栏</w:t>
            </w:r>
          </w:p>
        </w:tc>
      </w:tr>
      <w:tr>
        <w:trPr>
          <w:trHeight w:val="1821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21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说明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21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1.不满足资格条件的响应文件将按无效响应文件处理。</w:t>
            </w:r>
          </w:p>
          <w:p>
            <w:pPr>
              <w:pStyle w:val="21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2.详细需求栏中所有加“★”项的需求均为实质性要求，不满足实质性要求的响应文件将按无效响应文件处理。</w:t>
            </w:r>
          </w:p>
        </w:tc>
      </w:tr>
      <w:tr>
        <w:trPr>
          <w:trHeight w:val="2602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21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资格条件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21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1.具有独立承担民事责任的能力。</w:t>
            </w:r>
          </w:p>
          <w:p>
            <w:pPr>
              <w:pStyle w:val="21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2具有良好的商业信誉和健全的财务制度。</w:t>
            </w:r>
          </w:p>
          <w:p>
            <w:pPr>
              <w:pStyle w:val="2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rPr>
                <w:rFonts w:ascii="Times New Roman" w:eastAsia="方正仿宋_GBK" w:cs="Times New Roman" w:hAnsi="Times New Roman"/>
                <w:kern w:val="2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kern w:val="2"/>
                <w:sz w:val="28"/>
                <w:szCs w:val="28"/>
                <w:lang w:bidi="ar-SA"/>
              </w:rPr>
              <w:t>3.提供有效的营业执照、法人身份证复印件（需加盖公章）。</w:t>
            </w:r>
          </w:p>
          <w:p>
            <w:pPr>
              <w:pStyle w:val="2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</w:pPr>
            <w:r>
              <w:rPr>
                <w:rFonts w:ascii="Times New Roman" w:eastAsia="方正仿宋_GBK" w:cs="Times New Roman" w:hAnsi="Times New Roman"/>
                <w:kern w:val="2"/>
                <w:sz w:val="28"/>
                <w:szCs w:val="28"/>
                <w:lang w:bidi="ar-SA"/>
              </w:rPr>
              <w:t>4.在项目所在地有固定的办公场所、有独立供货和施工的能力，并进行相关售后服务。</w:t>
            </w:r>
          </w:p>
        </w:tc>
      </w:tr>
      <w:tr>
        <w:trPr>
          <w:trHeight w:val="1082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21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★</w:t>
            </w:r>
          </w:p>
          <w:p>
            <w:pPr>
              <w:pStyle w:val="21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实质性需求</w:t>
            </w:r>
          </w:p>
        </w:tc>
        <w:tc>
          <w:tcPr>
            <w:tcW w:w="6862" w:type="dxa"/>
            <w:tcBorders>
              <w:tl2br w:val="nil"/>
              <w:tr2bl w:val="nil"/>
            </w:tcBorders>
          </w:tcPr>
          <w:p>
            <w:pPr>
              <w:pStyle w:val="25"/>
              <w:jc w:val="left"/>
              <w:rPr>
                <w:sz w:val="28"/>
              </w:rPr>
            </w:pPr>
            <w:r>
              <w:rPr>
                <w:sz w:val="28"/>
              </w:rPr>
              <w:t>1.工期：30个自然日。</w:t>
            </w:r>
          </w:p>
          <w:p>
            <w:pPr>
              <w:pStyle w:val="25"/>
              <w:jc w:val="left"/>
              <w:rPr>
                <w:sz w:val="28"/>
              </w:rPr>
            </w:pPr>
            <w:r>
              <w:rPr>
                <w:sz w:val="28"/>
              </w:rPr>
              <w:t>2.项目内容：（1）办公楼监控系统更新：对现有监控系统进行更新，增加 400 万星光级高清网络摄像机19处，增加千兆 POE 交换机5台，部署大容量 NVR 存储（包括32路录像机1台和8T硬盘8个），满足 90 天存储与统一管理。</w:t>
            </w:r>
          </w:p>
          <w:p>
            <w:pPr>
              <w:pStyle w:val="25"/>
              <w:jc w:val="left"/>
              <w:rPr>
                <w:sz w:val="28"/>
              </w:rPr>
            </w:pPr>
            <w:r>
              <w:rPr>
                <w:sz w:val="28"/>
              </w:rPr>
              <w:t>（2）LED大屏：新增LED屏，55英寸液晶拼接屏，要求3行4列、液晶支架前端检修，配套1台解码器，构建集中指挥调度中心。</w:t>
            </w:r>
          </w:p>
          <w:p>
            <w:pPr>
              <w:pStyle w:val="25"/>
              <w:jc w:val="left"/>
              <w:rPr>
                <w:sz w:val="28"/>
              </w:rPr>
            </w:pPr>
            <w:r>
              <w:rPr>
                <w:sz w:val="28"/>
              </w:rPr>
              <w:t>3.质量要求：所提供产品符合国家及行业相关规范和标准，满足设计要求。</w:t>
            </w:r>
          </w:p>
          <w:p>
            <w:pPr>
              <w:pStyle w:val="25"/>
              <w:jc w:val="left"/>
              <w:rPr>
                <w:sz w:val="28"/>
              </w:rPr>
            </w:pPr>
            <w:r>
              <w:rPr>
                <w:sz w:val="28"/>
              </w:rPr>
              <w:t>4.安全要求：确保安全文明施工，执行国家现行相关规定。</w:t>
            </w:r>
          </w:p>
          <w:p>
            <w:pPr>
              <w:pStyle w:val="25"/>
              <w:jc w:val="left"/>
              <w:rPr>
                <w:sz w:val="28"/>
              </w:rPr>
            </w:pPr>
            <w:r>
              <w:rPr>
                <w:sz w:val="28"/>
              </w:rPr>
              <w:t>5.供应商需提供完善的售后服务，出现故障能在规定时间内相应。</w:t>
            </w:r>
          </w:p>
          <w:p>
            <w:pPr>
              <w:pStyle w:val="21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6.供应商需提供保密承诺函，承诺在项目实施过程中知悉的包头海关信息严格保密，不得泄露给第三方。</w:t>
            </w:r>
          </w:p>
        </w:tc>
      </w:tr>
      <w:tr>
        <w:trPr>
          <w:trHeight w:val="1296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21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评审因素</w:t>
            </w:r>
          </w:p>
        </w:tc>
        <w:tc>
          <w:tcPr>
            <w:tcW w:w="6862" w:type="dxa"/>
            <w:tcBorders>
              <w:tl2br w:val="nil"/>
              <w:tr2bl w:val="nil"/>
            </w:tcBorders>
          </w:tcPr>
          <w:p>
            <w:pPr>
              <w:pStyle w:val="26"/>
              <w:jc w:val="left"/>
              <w:rPr>
                <w:sz w:val="28"/>
              </w:rPr>
            </w:pPr>
            <w:r>
              <w:rPr>
                <w:sz w:val="28"/>
              </w:rPr>
              <w:t>1.价格因素30分，计算方法为：比选基准价/报价×30，比选基准价为符合资格条件的最低报价，得分四舍五入保留2位小数点。</w:t>
            </w:r>
          </w:p>
          <w:p>
            <w:pPr>
              <w:pStyle w:val="26"/>
              <w:jc w:val="left"/>
              <w:rPr>
                <w:sz w:val="28"/>
              </w:rPr>
            </w:pPr>
            <w:r>
              <w:rPr>
                <w:sz w:val="28"/>
              </w:rPr>
              <w:t>2.技术分60分。</w:t>
            </w:r>
          </w:p>
          <w:p>
            <w:pPr>
              <w:pStyle w:val="26"/>
              <w:jc w:val="left"/>
              <w:rPr>
                <w:sz w:val="28"/>
              </w:rPr>
            </w:pPr>
            <w:r>
              <w:rPr>
                <w:sz w:val="28"/>
              </w:rPr>
              <w:t>计算方法：∑（分项得分×各项权重×60/100），得分四舍五入保留2位小数点。</w:t>
            </w:r>
          </w:p>
          <w:p>
            <w:pPr>
              <w:pStyle w:val="26"/>
              <w:jc w:val="left"/>
              <w:rPr>
                <w:sz w:val="28"/>
              </w:rPr>
            </w:pPr>
            <w:r>
              <w:rPr>
                <w:sz w:val="28"/>
              </w:rPr>
              <w:t>（1）监控系统更新（权重40%）</w:t>
            </w:r>
          </w:p>
          <w:p>
            <w:pPr>
              <w:pStyle w:val="27"/>
              <w:jc w:val="left"/>
              <w:rPr>
                <w:sz w:val="28"/>
              </w:rPr>
            </w:pPr>
            <w:r>
              <w:rPr>
                <w:sz w:val="28"/>
              </w:rPr>
              <w:t>A.技术参数（70分）</w:t>
            </w:r>
          </w:p>
          <w:p>
            <w:pPr>
              <w:pStyle w:val="27"/>
              <w:jc w:val="left"/>
              <w:rPr>
                <w:sz w:val="28"/>
              </w:rPr>
            </w:pPr>
            <w:r>
              <w:rPr>
                <w:sz w:val="28"/>
              </w:rPr>
              <w:t>a.监控摄像头：满足24小时高清录制（分辨率</w:t>
            </w:r>
            <w:r>
              <w:rPr>
                <w:rFonts w:hint="eastAsia"/>
                <w:sz w:val="28"/>
              </w:rPr>
              <w:t>≥</w:t>
            </w:r>
            <w:r>
              <w:rPr>
                <w:sz w:val="28"/>
              </w:rPr>
              <w:t>1080P）、楼道低照度环境适配（最低照度</w:t>
            </w:r>
            <w:r>
              <w:rPr>
                <w:rFonts w:hint="eastAsia"/>
                <w:sz w:val="28"/>
              </w:rPr>
              <w:t>≤</w:t>
            </w:r>
            <w:r>
              <w:rPr>
                <w:sz w:val="28"/>
              </w:rPr>
              <w:t>0.01Lux）、夜视有效距离</w:t>
            </w:r>
            <w:r>
              <w:rPr>
                <w:rFonts w:hint="eastAsia"/>
                <w:sz w:val="28"/>
              </w:rPr>
              <w:t>≥</w:t>
            </w:r>
            <w:r>
              <w:rPr>
                <w:sz w:val="28"/>
              </w:rPr>
              <w:t>15米、产品具备国家强制性3C认证及安防产品合格认证，得40分；高清录制、低照度适配、夜视距离3项，每缺失1项（或不满足标准），扣10分，无国家3C认证或安防产品合格认证，每缺失1项扣5分，两项均缺失扣10分。</w:t>
            </w:r>
          </w:p>
          <w:p>
            <w:pPr>
              <w:pStyle w:val="27"/>
              <w:jc w:val="left"/>
              <w:rPr>
                <w:sz w:val="28"/>
              </w:rPr>
            </w:pPr>
            <w:r>
              <w:rPr>
                <w:sz w:val="28"/>
              </w:rPr>
              <w:t>b.监控硬盘录像机：满足支持32路监控摄像头稳定接入、内置硬盘存储容量</w:t>
            </w:r>
            <w:r>
              <w:rPr>
                <w:rFonts w:hint="eastAsia"/>
                <w:sz w:val="28"/>
              </w:rPr>
              <w:t>≥</w:t>
            </w:r>
            <w:r>
              <w:rPr>
                <w:sz w:val="28"/>
              </w:rPr>
              <w:t>8×8TB（且支持扩展至8×16TB）、支持电脑远程预览与回放、具备本地数据备份（USB接口）及故障恢复功能，得20分；接入路数不足32路，扣6分；内置存储容量不足8×8TB，扣5分；无远程预览/回放功能，扣4分；无数据备份或故障恢复功能，每缺失1项扣2.5分。</w:t>
            </w:r>
          </w:p>
          <w:p>
            <w:pPr>
              <w:pStyle w:val="27"/>
              <w:jc w:val="left"/>
              <w:rPr>
                <w:sz w:val="28"/>
              </w:rPr>
            </w:pPr>
            <w:r>
              <w:rPr>
                <w:sz w:val="28"/>
              </w:rPr>
              <w:t>c.交换机：千兆以太网交换机、支持PoE供电、具备防静电/抗干扰能力，得10分；非千兆交换机，扣5分；不支持PoE供电，扣3分；无防静电/抗干扰能力说明，扣2分。</w:t>
            </w:r>
          </w:p>
          <w:p>
            <w:pPr>
              <w:pStyle w:val="27"/>
              <w:jc w:val="left"/>
              <w:rPr>
                <w:sz w:val="28"/>
              </w:rPr>
            </w:pPr>
            <w:r>
              <w:rPr>
                <w:sz w:val="28"/>
              </w:rPr>
              <w:t>B.售后服务与质保（30分）</w:t>
            </w:r>
          </w:p>
          <w:p>
            <w:pPr>
              <w:pStyle w:val="27"/>
              <w:jc w:val="lef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a.质保期限：质保期限</w:t>
            </w:r>
            <w:r>
              <w:rPr>
                <w:rFonts w:hint="eastAsia"/>
                <w:color w:val="000000"/>
                <w:sz w:val="28"/>
              </w:rPr>
              <w:t>≥</w:t>
            </w:r>
            <w:r>
              <w:rPr>
                <w:color w:val="000000"/>
                <w:sz w:val="28"/>
              </w:rPr>
              <w:t>3年，得15分；</w:t>
            </w:r>
            <w:r>
              <w:rPr>
                <w:bCs/>
                <w:color w:val="000000"/>
                <w:sz w:val="28"/>
              </w:rPr>
              <w:t>质保</w:t>
            </w:r>
            <w:r>
              <w:rPr>
                <w:rFonts w:hint="eastAsia"/>
                <w:bCs/>
                <w:color w:val="000000"/>
                <w:sz w:val="28"/>
              </w:rPr>
              <w:t>≥</w:t>
            </w:r>
            <w:r>
              <w:rPr>
                <w:bCs/>
                <w:color w:val="000000"/>
                <w:sz w:val="28"/>
              </w:rPr>
              <w:t>2年得10分，质保</w:t>
            </w:r>
            <w:r>
              <w:rPr>
                <w:rFonts w:hint="eastAsia"/>
                <w:bCs/>
                <w:color w:val="000000"/>
                <w:sz w:val="28"/>
              </w:rPr>
              <w:t>≥</w:t>
            </w:r>
            <w:r>
              <w:rPr>
                <w:bCs/>
                <w:color w:val="000000"/>
                <w:sz w:val="28"/>
              </w:rPr>
              <w:t>1年得5分，</w:t>
            </w:r>
            <w:r>
              <w:rPr>
                <w:color w:val="000000"/>
                <w:sz w:val="28"/>
              </w:rPr>
              <w:t>质保＜</w:t>
            </w:r>
            <w:r>
              <w:rPr>
                <w:rFonts w:hint="eastAsia"/>
                <w:color w:val="000000"/>
                <w:sz w:val="28"/>
              </w:rPr>
              <w:t>1年</w:t>
            </w:r>
            <w:r>
              <w:rPr>
                <w:color w:val="000000"/>
                <w:sz w:val="28"/>
              </w:rPr>
              <w:t>得0分。</w:t>
            </w:r>
          </w:p>
          <w:p>
            <w:pPr>
              <w:pStyle w:val="27"/>
              <w:jc w:val="lef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b.售后响应速度：提供7×24小时售后咨询与报修热线，故障解决时间</w:t>
            </w:r>
            <w:r>
              <w:rPr>
                <w:rFonts w:hint="eastAsia"/>
                <w:color w:val="000000"/>
                <w:sz w:val="28"/>
              </w:rPr>
              <w:t>≤</w:t>
            </w:r>
            <w:r>
              <w:rPr>
                <w:color w:val="000000"/>
                <w:sz w:val="28"/>
              </w:rPr>
              <w:t>48小时，且提供售后热线证明，得15分；无7×24小时售后热线，扣3分； 48小时＜解决时间</w:t>
            </w:r>
            <w:r>
              <w:rPr>
                <w:rFonts w:hint="eastAsia"/>
                <w:color w:val="000000"/>
                <w:sz w:val="28"/>
              </w:rPr>
              <w:t>≤</w:t>
            </w:r>
            <w:r>
              <w:rPr>
                <w:color w:val="000000"/>
                <w:sz w:val="28"/>
              </w:rPr>
              <w:t>60小时，得6分，解决时间＞60小时，得0分。</w:t>
            </w:r>
          </w:p>
          <w:p>
            <w:pPr>
              <w:pStyle w:val="26"/>
              <w:jc w:val="left"/>
              <w:rPr>
                <w:sz w:val="28"/>
              </w:rPr>
            </w:pPr>
            <w:r>
              <w:rPr>
                <w:sz w:val="28"/>
              </w:rPr>
              <w:t>（2） LED屏（权重50%）</w:t>
            </w:r>
          </w:p>
          <w:p>
            <w:pPr>
              <w:pStyle w:val="26"/>
              <w:jc w:val="left"/>
              <w:rPr>
                <w:sz w:val="28"/>
              </w:rPr>
            </w:pPr>
            <w:r>
              <w:rPr>
                <w:sz w:val="28"/>
              </w:rPr>
              <w:t>A.技术参数（70分）</w:t>
            </w:r>
          </w:p>
          <w:p>
            <w:pPr>
              <w:pStyle w:val="26"/>
              <w:jc w:val="left"/>
              <w:rPr>
                <w:sz w:val="28"/>
              </w:rPr>
            </w:pPr>
            <w:r>
              <w:rPr>
                <w:sz w:val="28"/>
              </w:rPr>
              <w:t>a.LED大屏：55英寸且</w:t>
            </w:r>
            <w:r>
              <w:rPr>
                <w:rFonts w:hint="eastAsia"/>
                <w:sz w:val="28"/>
              </w:rPr>
              <w:t>≤</w:t>
            </w:r>
            <w:r>
              <w:rPr>
                <w:sz w:val="28"/>
              </w:rPr>
              <w:t>3.5mm拼缝、物理分辨率</w:t>
            </w:r>
            <w:r>
              <w:rPr>
                <w:rFonts w:hint="eastAsia"/>
                <w:sz w:val="28"/>
              </w:rPr>
              <w:t>≥</w:t>
            </w:r>
            <w:r>
              <w:rPr>
                <w:sz w:val="28"/>
              </w:rPr>
              <w:t>1920×1080、可24小时持续工作、产品具备国家强制3C认证及安防产品合格证，得40分；55英寸且</w:t>
            </w:r>
            <w:r>
              <w:rPr>
                <w:rFonts w:hint="eastAsia"/>
                <w:sz w:val="28"/>
              </w:rPr>
              <w:t>≤</w:t>
            </w:r>
            <w:r>
              <w:rPr>
                <w:sz w:val="28"/>
              </w:rPr>
              <w:t>3.5mm拼缝、物理分辨率</w:t>
            </w:r>
            <w:r>
              <w:rPr>
                <w:rFonts w:hint="eastAsia"/>
                <w:sz w:val="28"/>
              </w:rPr>
              <w:t>≥</w:t>
            </w:r>
            <w:r>
              <w:rPr>
                <w:sz w:val="28"/>
              </w:rPr>
              <w:t>1920×1080、可24小时持续工作3项，每缺失1项（或不满足标准），扣10分，无国家强制3C认证及安防产品合格认证，每缺失1项扣5分，2项均缺失扣10分。</w:t>
            </w:r>
          </w:p>
          <w:p>
            <w:pPr>
              <w:pStyle w:val="26"/>
              <w:jc w:val="left"/>
              <w:rPr>
                <w:sz w:val="28"/>
              </w:rPr>
            </w:pPr>
            <w:r>
              <w:rPr>
                <w:sz w:val="28"/>
              </w:rPr>
              <w:t>b.解码器：视频输出接口</w:t>
            </w:r>
            <w:r>
              <w:rPr>
                <w:rFonts w:hint="eastAsia"/>
                <w:sz w:val="28"/>
              </w:rPr>
              <w:t>≥</w:t>
            </w:r>
            <w:r>
              <w:rPr>
                <w:sz w:val="28"/>
              </w:rPr>
              <w:t>12个HDMI、视频输入接口</w:t>
            </w:r>
            <w:r>
              <w:rPr>
                <w:rFonts w:hint="eastAsia"/>
                <w:sz w:val="28"/>
              </w:rPr>
              <w:t>≥</w:t>
            </w:r>
            <w:r>
              <w:rPr>
                <w:sz w:val="28"/>
              </w:rPr>
              <w:t>2个、支持4K及以上、支持单面电视墙拼接和轮巡，得30分；视频接口不足12个，扣10分；视频输入接口不足2个，扣5分；不支持4K及以上，扣5分；不支持单画面电视墙拼接或轮巡，每缺失1项扣5分。</w:t>
            </w:r>
          </w:p>
          <w:p>
            <w:pPr>
              <w:pStyle w:val="26"/>
              <w:jc w:val="left"/>
              <w:rPr>
                <w:sz w:val="28"/>
              </w:rPr>
            </w:pPr>
            <w:r>
              <w:rPr>
                <w:sz w:val="28"/>
              </w:rPr>
              <w:t>B.售后服务与质保（30分）</w:t>
            </w:r>
          </w:p>
          <w:p>
            <w:pPr>
              <w:pStyle w:val="26"/>
              <w:jc w:val="left"/>
              <w:rPr>
                <w:sz w:val="28"/>
              </w:rPr>
            </w:pPr>
            <w:r>
              <w:rPr>
                <w:sz w:val="28"/>
              </w:rPr>
              <w:t>a.质保期限：质保期限</w:t>
            </w:r>
            <w:r>
              <w:rPr>
                <w:rFonts w:hint="eastAsia"/>
                <w:sz w:val="28"/>
              </w:rPr>
              <w:t>≥</w:t>
            </w:r>
            <w:r>
              <w:rPr>
                <w:sz w:val="28"/>
              </w:rPr>
              <w:t>3年，得15分；质保</w:t>
            </w:r>
            <w:r>
              <w:rPr>
                <w:rFonts w:hint="eastAsia"/>
                <w:sz w:val="28"/>
              </w:rPr>
              <w:t>≥</w:t>
            </w:r>
            <w:r>
              <w:rPr>
                <w:sz w:val="28"/>
              </w:rPr>
              <w:t>2年得10分，质保</w:t>
            </w:r>
            <w:r>
              <w:rPr>
                <w:rFonts w:hint="eastAsia"/>
                <w:sz w:val="28"/>
              </w:rPr>
              <w:t>≥</w:t>
            </w:r>
            <w:r>
              <w:rPr>
                <w:sz w:val="28"/>
              </w:rPr>
              <w:t>1年得5分，质保＜1年，得0分。</w:t>
            </w:r>
          </w:p>
          <w:p>
            <w:pPr>
              <w:pStyle w:val="26"/>
              <w:jc w:val="left"/>
              <w:rPr>
                <w:sz w:val="28"/>
              </w:rPr>
            </w:pPr>
            <w:r>
              <w:rPr>
                <w:sz w:val="28"/>
              </w:rPr>
              <w:t>b.售后响应速度：提供7×24小时售后咨询与报修热线，解决时间</w:t>
            </w:r>
            <w:r>
              <w:rPr>
                <w:rFonts w:hint="eastAsia"/>
                <w:sz w:val="28"/>
              </w:rPr>
              <w:t>≤</w:t>
            </w:r>
            <w:r>
              <w:rPr>
                <w:sz w:val="28"/>
              </w:rPr>
              <w:t>24小时，且提供售后热线证明，得15分；无7×24小时售后热线，扣3分； 24小时＜解决时间</w:t>
            </w:r>
            <w:r>
              <w:rPr>
                <w:rFonts w:hint="eastAsia"/>
                <w:sz w:val="28"/>
              </w:rPr>
              <w:t>≤</w:t>
            </w:r>
            <w:r>
              <w:rPr>
                <w:sz w:val="28"/>
              </w:rPr>
              <w:t>36小时得6分，解决时间＞36小时，得0分。</w:t>
            </w:r>
          </w:p>
          <w:p>
            <w:pPr>
              <w:pStyle w:val="28"/>
              <w:jc w:val="left"/>
              <w:rPr>
                <w:sz w:val="28"/>
              </w:rPr>
            </w:pPr>
            <w:r>
              <w:rPr>
                <w:sz w:val="28"/>
              </w:rPr>
              <w:t>（3）安装与售后技术服务（权重10%）</w:t>
            </w:r>
          </w:p>
          <w:p>
            <w:pPr>
              <w:pStyle w:val="28"/>
              <w:jc w:val="left"/>
              <w:rPr>
                <w:sz w:val="28"/>
              </w:rPr>
            </w:pPr>
            <w:r>
              <w:rPr>
                <w:sz w:val="28"/>
              </w:rPr>
              <w:t>a. 安装方案：提供针对包头海关办公楼的定制安装方案，得6分；方案通用、无针对性得4分；无方案得0分。</w:t>
            </w:r>
          </w:p>
          <w:p>
            <w:pPr>
              <w:pStyle w:val="28"/>
              <w:jc w:val="left"/>
              <w:rPr>
                <w:sz w:val="28"/>
              </w:rPr>
            </w:pPr>
            <w:r>
              <w:rPr>
                <w:sz w:val="28"/>
              </w:rPr>
              <w:t>b.售后响应：承诺2小时内电话响应、24小时内现场维修，得4分；超过以上时间不得分。</w:t>
            </w:r>
          </w:p>
          <w:p>
            <w:pPr>
              <w:pStyle w:val="26"/>
              <w:jc w:val="left"/>
              <w:rPr>
                <w:sz w:val="28"/>
              </w:rPr>
            </w:pPr>
            <w:r>
              <w:rPr>
                <w:sz w:val="28"/>
              </w:rPr>
              <w:t>3.商务分10分。</w:t>
            </w:r>
          </w:p>
          <w:p>
            <w:pPr>
              <w:pStyle w:val="26"/>
              <w:jc w:val="left"/>
              <w:rPr>
                <w:sz w:val="28"/>
              </w:rPr>
            </w:pPr>
            <w:r>
              <w:rPr>
                <w:sz w:val="28"/>
              </w:rPr>
              <w:t>供货周期：承诺合同签订后30日内完成全部供货及安装，得10分；40日内完成得5分，超40日不得分。</w:t>
            </w:r>
          </w:p>
        </w:tc>
      </w:tr>
      <w:tr>
        <w:trPr>
          <w:trHeight w:val="840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21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其他因素</w:t>
            </w:r>
          </w:p>
        </w:tc>
        <w:tc>
          <w:tcPr>
            <w:tcW w:w="6862" w:type="dxa"/>
            <w:tcBorders>
              <w:tl2br w:val="nil"/>
              <w:tr2bl w:val="nil"/>
            </w:tcBorders>
          </w:tcPr>
          <w:p>
            <w:pPr>
              <w:pStyle w:val="21"/>
              <w:spacing w:line="40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1.公告期限3个工作日。</w:t>
            </w:r>
          </w:p>
          <w:p>
            <w:pPr>
              <w:pStyle w:val="21"/>
              <w:spacing w:line="40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2.响应文件5份。</w:t>
            </w:r>
          </w:p>
        </w:tc>
      </w:tr>
    </w:tbl>
    <w:p/>
    <w:sectPr>
      <w:pgSz w:w="11907" w:h="16839"/>
      <w:pgMar w:top="1440" w:right="1800" w:bottom="1440" w:left="1800" w:header="851" w:footer="992" w:gutter="0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Courier New">
    <w:panose1 w:val="02070409020205090404"/>
    <w:charset w:val="00"/>
    <w:family w:val="auto"/>
    <w:pitch w:val="variable"/>
    <w:sig w:usb0="00007A87" w:usb1="80000000" w:usb2="00000008" w:usb3="00000000" w:csb0="400001FF" w:csb1="FFFF0000"/>
  </w:font>
  <w:font w:name="Calibri">
    <w:panose1 w:val="020F0502020204030204"/>
    <w:charset w:val="00"/>
    <w:family w:val="auto"/>
    <w:pitch w:val="variable"/>
    <w:sig w:usb0="E00002FF" w:usb1="4000ACFF" w:usb2="00000001" w:usb3="00000000" w:csb0="2000019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0"/>
  <w:doNotDisplayPageBoundaries/>
  <w:displayBackgroundShape/>
  <w:bordersDoNotSurroundHeader/>
  <w:bordersDoNotSurroundFooter/>
  <w:trackRevisions/>
  <w:defaultTabStop w:val="420"/>
  <w:drawingGridHorizontalSpacing w:val="156"/>
  <w:drawingGridVerticalSpacing w:val="217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index 8"/>
    <w:basedOn w:val="0"/>
    <w:autoRedefine/>
    <w:next w:val="0"/>
    <w:pPr>
      <w:ind w:left="2940"/>
    </w:pPr>
  </w:style>
  <w:style w:type="paragraph" w:styleId="16">
    <w:name w:val="index 9"/>
    <w:basedOn w:val="0"/>
    <w:autoRedefine/>
    <w:next w:val="0"/>
    <w:pPr>
      <w:ind w:left="3360"/>
    </w:pPr>
  </w:style>
  <w:style w:type="paragraph" w:styleId="17">
    <w:name w:val="toc 1"/>
    <w:basedOn w:val="0"/>
    <w:autoRedefine/>
    <w:next w:val="0"/>
  </w:style>
  <w:style w:type="paragraph" w:styleId="18">
    <w:name w:val="toc 3"/>
    <w:basedOn w:val="0"/>
    <w:autoRedefine/>
    <w:next w:val="0"/>
    <w:pPr>
      <w:ind w:left="840"/>
    </w:pPr>
  </w:style>
  <w:style w:type="paragraph" w:styleId="19">
    <w:name w:val="toc 4"/>
    <w:basedOn w:val="0"/>
    <w:autoRedefine/>
    <w:next w:val="0"/>
    <w:pPr>
      <w:ind w:left="1260"/>
    </w:pPr>
  </w:style>
  <w:style w:type="paragraph" w:styleId="20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jc w:val="left"/>
    </w:pPr>
    <w:rPr>
      <w:rFonts w:ascii="Courier New" w:eastAsia="宋体" w:cs="Times New Roman" w:hAnsi="Courier New"/>
      <w:sz w:val="24"/>
      <w:szCs w:val="24"/>
      <w:lang w:val="en-US" w:eastAsia="zh-CN" w:bidi="ar-SA"/>
    </w:rPr>
  </w:style>
  <w:style w:type="paragraph" w:customStyle="1" w:styleId="21">
    <w:name w:val="样式 18 10 磅"/>
    <w:next w:val="20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22 10 磅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10 磅"/>
    <w:next w:val="16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4">
    <w:name w:val="样式 1 10 磅"/>
    <w:next w:val="17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5">
    <w:name w:val="样式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6">
    <w:name w:val="样式 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7">
    <w:name w:val="样式 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8">
    <w:name w:val="样式 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9">
    <w:name w:val="样式 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0">
    <w:name w:val="样式 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1">
    <w:name w:val="样式 6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2">
    <w:name w:val="样式 7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3">
    <w:name w:val="样式 8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4">
    <w:name w:val="样式 9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5">
    <w:name w:val="样式 10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6">
    <w:name w:val="样式 1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7">
    <w:name w:val="样式 1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0">
    <w:name w:val="样式 1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1">
    <w:name w:val="样式 16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2">
    <w:name w:val="样式 17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3">
    <w:name w:val="样式 18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4">
    <w:name w:val="样式 19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5">
    <w:name w:val="样式 20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6">
    <w:name w:val="样式 2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7">
    <w:name w:val="样式 2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2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0">
    <w:name w:val="样式 2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1">
    <w:name w:val="样式 26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2">
    <w:name w:val="样式 27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3">
    <w:name w:val="样式 28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119</TotalTime>
  <Application>Yozo_Office</Application>
  <Pages>4</Pages>
  <Words>1810</Words>
  <Characters>2011</Characters>
  <Lines>64</Lines>
  <Paragraphs>56</Paragraphs>
  <CharactersWithSpaces>2023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樊金昊</dc:creator>
  <cp:lastModifiedBy>李紫萌</cp:lastModifiedBy>
  <cp:revision>1</cp:revision>
  <dcterms:created xsi:type="dcterms:W3CDTF">2026-07-20T01:19:48Z</dcterms:created>
  <dcterms:modified xsi:type="dcterms:W3CDTF">2026-07-23T01:08:21Z</dcterms:modified>
</cp:coreProperties>
</file>