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ind w:firstLine="0"/>
        <w:rPr>
          <w:rFonts w:ascii="方正黑体_GBK" w:eastAsia="方正黑体_GBK" w:cs="方正黑体_GBK"/>
          <w:sz w:val="32"/>
          <w:szCs w:val="32"/>
        </w:rPr>
      </w:pPr>
      <w:bookmarkStart w:id="0" w:name="_GoBack"/>
      <w:bookmarkEnd w:id="0"/>
      <w:r>
        <w:rPr>
          <w:rFonts w:ascii="方正黑体_GBK" w:eastAsia="方正黑体_GBK" w:cs="方正黑体_GBK" w:hint="eastAsia"/>
          <w:sz w:val="32"/>
          <w:szCs w:val="32"/>
        </w:rPr>
        <w:t>附件1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r>
        <w:rPr>
          <w:rFonts w:ascii="方正小标宋_GBK" w:eastAsia="方正小标宋_GBK" w:cs="方正小标宋_GBK" w:hint="eastAsia"/>
          <w:sz w:val="44"/>
          <w:szCs w:val="44"/>
        </w:rPr>
        <w:t>比选采购需求书</w:t>
      </w:r>
    </w:p>
    <w:tbl>
      <w:tblPr>
        <w:jc w:val="left"/>
        <w:tblInd w:w="0" w:type="dxa"/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6862"/>
      </w:tblGrid>
      <w:tr>
        <w:tc>
          <w:tcPr>
            <w:tcW w:w="906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基础信息栏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包头海关办公楼确权测绘采购服务项目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需求部门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/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采购预算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/>
                <w:sz w:val="28"/>
                <w:szCs w:val="28"/>
              </w:rPr>
              <w:t>29000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元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评审方法</w:t>
            </w:r>
          </w:p>
        </w:tc>
        <w:tc>
          <w:tcPr>
            <w:tcW w:w="6862" w:type="dxa"/>
            <w:vAlign w:val="center"/>
          </w:tcPr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sym w:font="Wingdings 2" w:char="A3"/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最低价法</w:t>
            </w:r>
          </w:p>
        </w:tc>
      </w:tr>
      <w:tr>
        <w:tc>
          <w:tcPr>
            <w:tcW w:w="906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详细需求栏</w:t>
            </w:r>
          </w:p>
        </w:tc>
      </w:tr>
      <w:tr>
        <w:trPr>
          <w:trHeight w:val="4731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说明</w:t>
            </w:r>
          </w:p>
        </w:tc>
        <w:tc>
          <w:tcPr>
            <w:tcW w:w="6862" w:type="dxa"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1.不满足资格条件的响应文件将按无效响应文件处理。</w:t>
            </w:r>
          </w:p>
          <w:p>
            <w:pPr>
              <w:spacing w:line="40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详细需求栏中所有加“★”项的需求均为实质性要求，不满足实质性要求的响应文件将按无效响应文件处理。</w:t>
            </w:r>
          </w:p>
        </w:tc>
      </w:tr>
      <w:tr>
        <w:trPr>
          <w:trHeight w:val="3568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资格条件</w:t>
            </w:r>
          </w:p>
        </w:tc>
        <w:tc>
          <w:tcPr>
            <w:tcW w:w="6862" w:type="dxa"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1.具有独立法人资格，具备有效的营业执照。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2.具备测绘乙级及以上资质，资质范围包含界线与不动产测绘。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3.项目负责人具备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测绘类专业中级（或以上）职称。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4.本项目不接受联合体，不允许转包、分包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。</w:t>
            </w:r>
          </w:p>
        </w:tc>
      </w:tr>
      <w:tr>
        <w:trPr>
          <w:trHeight w:val="1082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★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</w:tc>
        <w:tc>
          <w:tcPr>
            <w:tcW w:w="6862" w:type="dxa"/>
          </w:tcPr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一、项目情况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1.服务地点：包头市稀土高新区黄河大街81号包头海关办公楼。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2.服务周期：合同签订之日起15个工作日内完成全部确权测绘服务，达到办理包头市不动产权证的要求。全程无条件配合不动产登记中心答疑、整改完善，直至产权登记办结。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3.采购控制价：本项目为总价包干，含税、含设备、含人工、含整改、含资料交付、含电子入库数据制作等所有费用，不再产生任何增项费用。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二、主要测绘工作内容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1.房屋界址点测绘：对办公楼建筑物外围权属边界进行实地实测，采集房屋全部界址点坐标、点位、边界轮廓，明确房屋权属范围，确保成果满足房产确权登记要求。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2.宗地界址点测绘：对项目所属宗地开展界址调查、点位实测、四至核实，精准确定宗地权属界线、界址点坐标，形成合规有效的宗地权属测绘成果。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3.房屋分层面积测绘：对建筑物各楼层、房间、走廊、楼梯间、设备用房、附属用房进行全面实测，精准计算各层建筑面积，形成合法有效的分层面积测绘成果，用于产权面积登记。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三、必须交付的全套测绘成果（缺一不可）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1.宗地图。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2.房产分丘图。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3.房屋分层平面图。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4.房产界址点成果表。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5.宗地界址点成果表。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6.不动产入库SHP矢量数据。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7.正式不动产测绘报告书（成册、盖章、含全部测算依据及成果结论）。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所有纸质成果需加盖测绘单位公章、测绘资质专用章；所有电子成果包含CAD源文件、PDF盖章文件、SHP入库数据包，格式完全符合不动产登记入库规范。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四、服务要求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1.供应商需严格按照采购人要求完成全部测绘内容，不得漏项、简化、降低精度。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2.外业测量需现场实测，数据真实、准确、可溯源。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3.针对不动产登记中心审核意见，须在3个工作日内无偿完成整改、更新图纸及入库数据。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4.测绘成果质保期不少于2年。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五、成果交付要求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1.纸质版成果：全套测绘报告及图纸盖章原件3套。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2.电子版成果：CAD图纸、PDF盖章版、SHP入库数据、成果表格全套归档交付。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 xml:space="preserve">3.所有成果必须满足不动产登记受理、权籍入库、国有资产备案标准。 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六、商务及验收要求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1.验收标准：成果齐全、数据准确、可顺利通过不动产登记审核、可正常完成权籍入库。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2.付款方式：全部成果交付、通过不动产登记窗口初审及数据入库后，一次性合同价款。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3.成交单位逾期交付、成果不合格、多次整改仍无法通过审核的，采购人有权终止合同、要求全额退款并追究违约责任。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七、其他要求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1.服务过程中严格遵守机关单位管理规定，不影响正常办公。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2.对项目图纸、权属资料、测绘数据严格保密，不得外泄。</w:t>
            </w:r>
          </w:p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3.全部工作产生的设备、人员、交通、耗材均由成交单位自行承担。</w:t>
            </w:r>
          </w:p>
        </w:tc>
      </w:tr>
      <w:tr>
        <w:trPr>
          <w:trHeight w:val="3753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评审因素</w:t>
            </w:r>
          </w:p>
        </w:tc>
        <w:tc>
          <w:tcPr>
            <w:tcW w:w="6862" w:type="dxa"/>
          </w:tcPr>
          <w:p>
            <w:pPr>
              <w:spacing w:line="56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</w:p>
        </w:tc>
      </w:tr>
      <w:tr>
        <w:trPr>
          <w:trHeight w:val="2545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其他因素</w:t>
            </w:r>
          </w:p>
        </w:tc>
        <w:tc>
          <w:tcPr>
            <w:tcW w:w="6862" w:type="dxa"/>
          </w:tcPr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1、公告期限（3个工作日）</w:t>
            </w:r>
          </w:p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2、响应文件份数（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2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份）</w:t>
            </w:r>
          </w:p>
        </w:tc>
      </w:tr>
    </w:tbl>
    <w:p>
      <w:pPr>
        <w:spacing w:line="240" w:lineRule="auto"/>
        <w:rPr>
          <w:rFonts w:ascii="方正仿宋_GBK" w:eastAsia="方正仿宋_GBK" w:cs="方正仿宋_GBK"/>
          <w:sz w:val="32"/>
          <w:szCs w:val="32"/>
        </w:rPr>
      </w:pPr>
    </w:p>
    <w:p>
      <w:pPr>
        <w:spacing w:line="560" w:lineRule="exact"/>
        <w:jc w:val="right"/>
        <w:rPr>
          <w:rFonts w:ascii="方正仿宋_GBK" w:eastAsia="方正仿宋_GBK" w:cs="方正仿宋_GBK"/>
          <w:sz w:val="32"/>
          <w:szCs w:val="32"/>
        </w:rPr>
      </w:pPr>
    </w:p>
    <w:p>
      <w:pPr>
        <w:rPr>
          <w:rFonts w:ascii="宋体"/>
        </w:rPr>
      </w:pPr>
    </w:p>
    <w:sectPr>
      <w:footerReference w:type="default" r:id="rId2"/>
      <w:footerReference w:type="even" r:id="rId3"/>
      <w:pgSz w:w="11906" w:h="16838"/>
      <w:pgMar w:top="1440" w:right="1800" w:bottom="1440" w:left="1800" w:header="851" w:footer="992" w:gutter="0"/>
      <w:pgNumType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variable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variable"/>
    <w:sig w:usb0="00000000" w:usb1="0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2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variable"/>
    <w:sig w:usb0="00000001" w:usb1="080E0000" w:usb2="00000000" w:usb3="00000000" w:csb0="0004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20"/>
      <w:framePr w:w="0" w:hRule="auto" w:wrap="around" w:vAnchor="text" w:hAnchor="margin" w:xAlign="right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</w:pPr>
    <w:r>
      <w:rPr>
        <w:rStyle w:val="17"/>
      </w:rPr>
      <w:fldChar w:fldCharType="begin"/>
    </w:r>
    <w:r>
      <w:rPr>
        <w:rStyle w:val="17"/>
      </w:rPr>
      <w:instrText>Page</w:instrText>
    </w:r>
    <w:r>
      <w:rPr>
        <w:rStyle w:val="17"/>
      </w:rPr>
      <w:fldChar w:fldCharType="separate"/>
    </w:r>
    <w:r>
      <w:rPr>
        <w:rStyle w:val="17"/>
      </w:rPr>
      <w:t>1</w:t>
    </w:r>
    <w:r>
      <w:rPr>
        <w:rStyle w:val="17"/>
      </w:rPr>
      <w:fldChar w:fldCharType="end"/>
    </w:r>
  </w:p>
  <w:p>
    <w:pPr>
      <w:pStyle w:val="20"/>
      <w:tabs>
        <w:tab w:val="center" w:pos="4153"/>
        <w:tab w:val="right" w:pos="8306"/>
      </w:tabs>
      <w:ind w:right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6"/>
      <w:framePr w:w="0" w:hRule="auto" w:wrap="around" w:vAnchor="text" w:hAnchor="margin" w:xAlign="right" w:y="1" w:anchorLock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tabs>
        <w:tab w:val="center" w:pos="4153"/>
        <w:tab w:val="right" w:pos="8306"/>
      </w:tabs>
    </w:pPr>
    <w:r>
      <w:rPr>
        <w:rStyle w:val="17"/>
      </w:rPr>
      <w:fldChar w:fldCharType="begin"/>
    </w:r>
    <w:r>
      <w:rPr>
        <w:rStyle w:val="17"/>
      </w:rPr>
      <w:instrText>Page</w:instrText>
    </w:r>
    <w:r>
      <w:rPr>
        <w:rStyle w:val="17"/>
      </w:rPr>
      <w:fldChar w:fldCharType="separate"/>
    </w:r>
    <w:r>
      <w:rPr>
        <w:rStyle w:val="17"/>
      </w:rPr>
      <w:t>1</w:t>
    </w:r>
    <w:r>
      <w:rPr>
        <w:rStyle w:val="17"/>
      </w:rPr>
      <w:fldChar w:fldCharType="end"/>
    </w:r>
  </w:p>
  <w:p>
    <w:pPr>
      <w:pStyle w:val="16"/>
      <w:tabs>
        <w:tab w:val="center" w:pos="4153"/>
        <w:tab w:val="right" w:pos="8306"/>
      </w:tabs>
      <w:ind w:right="360"/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110"/>
  <w:doNotDisplayPageBoundaries/>
  <w:displayBackgroundShape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1"/>
  <w:characterSpacingControl w:val="compressPunctuation"/>
  <w:compat>
    <w:spaceForUL/>
    <w:balanceSingleByteDoubleByteWidth/>
    <w:ulTrailSpace/>
    <w:doNotExpandShiftReturn/>
    <w:adjustLineHeightInTable/>
    <w:useAltKinsokuLineBreakRules/>
    <w:splitPgBreakAndParaMark/>
    <w:compatSetting w:name="compatibilityMode" w:uri="http://schemas.microsoft.com/office/word" w:val="14"/>
  </w:compat>
  <w:docVars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next w:val="0"/>
    <w:pPr>
      <w:keepNext/>
      <w:keepLines/>
      <w:widowControl w:val="0"/>
      <w:spacing w:before="260" w:after="260" w:line="415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0"/>
    <w:next w:val="0"/>
    <w:pPr>
      <w:keepNext/>
      <w:keepLines/>
      <w:widowControl w:val="0"/>
      <w:spacing w:before="260" w:after="260" w:line="415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</w:style>
  <w:style w:type="paragraph" w:styleId="15">
    <w:name w:val="index 6"/>
    <w:basedOn w:val="0"/>
    <w:autoRedefine/>
    <w:next w:val="0"/>
    <w:pPr>
      <w:ind w:left="2100"/>
    </w:pPr>
  </w:style>
  <w:style w:type="paragraph" w:styleId="16">
    <w:name w:val="footer"/>
    <w:next w:val="15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kern w:val="2"/>
      <w:sz w:val="18"/>
      <w:szCs w:val="18"/>
      <w:lang w:val="en-US" w:eastAsia="zh-CN" w:bidi="ar-SA"/>
    </w:rPr>
  </w:style>
  <w:style w:type="character" w:styleId="17">
    <w:name w:val="page number"/>
  </w:style>
  <w:style w:type="character" w:styleId="18">
    <w:name w:val="endnote reference"/>
    <w:basedOn w:val="10"/>
    <w:rPr>
      <w:vertAlign w:val="superscript"/>
    </w:rPr>
  </w:style>
  <w:style w:type="paragraph" w:customStyle="1" w:styleId="19">
    <w:name w:val="样式 22 10 磅"/>
    <w:next w:val="18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0">
    <w:name w:val="样式 小五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eastAsia="宋体" w:cs="Arial" w:hAnsi="Calibri"/>
      <w:kern w:val="2"/>
      <w:sz w:val="18"/>
      <w:szCs w:val="18"/>
      <w:lang w:val="en-US" w:eastAsia="zh-CN" w:bidi="ar-SA"/>
    </w:rPr>
  </w:style>
  <w:style w:type="paragraph" w:customStyle="1" w:styleId="21">
    <w:name w:val="样式 小四"/>
    <w:pPr>
      <w:widowControl w:val="0"/>
      <w:spacing w:line="240" w:lineRule="auto"/>
      <w:jc w:val="left"/>
    </w:pPr>
    <w:rPr>
      <w:rFonts w:ascii="宋体" w:eastAsia="宋体" w:cs="Times New Roman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122</TotalTime>
  <Application>Yozo_Office</Application>
  <Pages>4</Pages>
  <Words>1286</Words>
  <Characters>1338</Characters>
  <Lines>65</Lines>
  <Paragraphs>60</Paragraphs>
  <CharactersWithSpaces>1339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冯强</dc:creator>
  <cp:lastModifiedBy>李紫萌</cp:lastModifiedBy>
  <cp:revision>0</cp:revision>
  <cp:lastPrinted>2026-07-29T08:52:26Z</cp:lastPrinted>
  <dcterms:created xsi:type="dcterms:W3CDTF">2025-07-16T06:21:43Z</dcterms:created>
  <dcterms:modified xsi:type="dcterms:W3CDTF">2026-08-05T14:36:11Z</dcterms:modified>
</cp:coreProperties>
</file>