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B1F" w:rsidRDefault="00B03CA6">
      <w:pPr>
        <w:spacing w:line="560" w:lineRule="exact"/>
        <w:jc w:val="center"/>
        <w:rPr>
          <w:rFonts w:eastAsia="方正小标宋_GBK" w:cs="方正小标宋_GBK"/>
          <w:sz w:val="44"/>
          <w:szCs w:val="44"/>
        </w:rPr>
      </w:pPr>
      <w:r>
        <w:rPr>
          <w:rFonts w:eastAsia="方正小标宋_GBK" w:cs="方正小标宋_GBK" w:hint="eastAsia"/>
          <w:sz w:val="44"/>
          <w:szCs w:val="44"/>
        </w:rPr>
        <w:t>海关政务服务事项办事指南</w:t>
      </w:r>
    </w:p>
    <w:p w:rsidR="00BD2B1F" w:rsidRDefault="00B03CA6">
      <w:pPr>
        <w:spacing w:line="560" w:lineRule="exact"/>
        <w:jc w:val="center"/>
        <w:rPr>
          <w:rFonts w:eastAsia="方正小标宋_GBK"/>
          <w:sz w:val="32"/>
          <w:szCs w:val="32"/>
        </w:rPr>
      </w:pPr>
      <w:r>
        <w:rPr>
          <w:rFonts w:eastAsia="方正小标宋_GBK" w:hint="eastAsia"/>
          <w:sz w:val="32"/>
          <w:szCs w:val="32"/>
        </w:rPr>
        <w:t>（</w:t>
      </w:r>
      <w:r>
        <w:rPr>
          <w:rFonts w:eastAsia="方正小标宋_GBK"/>
          <w:sz w:val="32"/>
          <w:szCs w:val="32"/>
        </w:rPr>
        <w:t>00062900900</w:t>
      </w:r>
      <w:r>
        <w:rPr>
          <w:rFonts w:eastAsia="方正小标宋_GBK" w:hint="eastAsia"/>
          <w:sz w:val="32"/>
          <w:szCs w:val="32"/>
        </w:rPr>
        <w:t>1</w:t>
      </w:r>
      <w:r>
        <w:rPr>
          <w:rFonts w:eastAsia="方正小标宋_GBK" w:hint="eastAsia"/>
          <w:sz w:val="32"/>
          <w:szCs w:val="32"/>
        </w:rPr>
        <w:t>）</w:t>
      </w:r>
    </w:p>
    <w:p w:rsidR="00BD2B1F" w:rsidRDefault="00B03CA6">
      <w:pPr>
        <w:spacing w:line="560" w:lineRule="exact"/>
        <w:jc w:val="center"/>
        <w:rPr>
          <w:rFonts w:eastAsia="方正小标宋_GBK"/>
          <w:sz w:val="32"/>
          <w:szCs w:val="32"/>
        </w:rPr>
      </w:pPr>
      <w:r>
        <w:rPr>
          <w:rFonts w:eastAsia="方正小标宋_GBK" w:hint="eastAsia"/>
          <w:sz w:val="32"/>
          <w:szCs w:val="32"/>
        </w:rPr>
        <w:t>“进口食品合格评定”</w:t>
      </w:r>
      <w:r>
        <w:rPr>
          <w:rFonts w:eastAsia="方正小标宋_GBK" w:cs="方正小标宋_GBK" w:hint="eastAsia"/>
          <w:sz w:val="32"/>
          <w:szCs w:val="32"/>
        </w:rPr>
        <w:t>政务服务事项办事指南</w:t>
      </w:r>
    </w:p>
    <w:p w:rsidR="00BD2B1F" w:rsidRDefault="00BD2B1F">
      <w:pPr>
        <w:jc w:val="center"/>
        <w:rPr>
          <w:rFonts w:eastAsia="方正仿宋_GBK"/>
          <w:b/>
          <w:bCs/>
          <w:sz w:val="28"/>
          <w:szCs w:val="28"/>
        </w:rPr>
      </w:pPr>
    </w:p>
    <w:p w:rsidR="00BD2B1F" w:rsidRDefault="00B03CA6">
      <w:pPr>
        <w:spacing w:line="560" w:lineRule="exact"/>
        <w:ind w:firstLineChars="200" w:firstLine="640"/>
        <w:rPr>
          <w:rFonts w:ascii="方正仿宋_GBK" w:eastAsia="方正仿宋_GBK"/>
          <w:b/>
          <w:bCs/>
          <w:sz w:val="32"/>
          <w:szCs w:val="32"/>
        </w:rPr>
      </w:pPr>
      <w:r>
        <w:rPr>
          <w:rFonts w:ascii="方正黑体_GBK" w:eastAsia="方正黑体_GBK" w:hint="eastAsia"/>
          <w:sz w:val="32"/>
          <w:szCs w:val="32"/>
        </w:rPr>
        <w:t>一、事项名称：</w:t>
      </w:r>
      <w:r>
        <w:rPr>
          <w:rFonts w:ascii="方正仿宋_GBK" w:eastAsia="方正仿宋_GBK" w:hint="eastAsia"/>
          <w:bCs/>
          <w:sz w:val="32"/>
          <w:szCs w:val="32"/>
        </w:rPr>
        <w:t>进口食品合格评定</w:t>
      </w:r>
    </w:p>
    <w:p w:rsidR="00BD2B1F" w:rsidRDefault="00B03CA6">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二、事项类型：</w:t>
      </w:r>
      <w:r>
        <w:rPr>
          <w:rFonts w:ascii="方正仿宋_GBK" w:eastAsia="方正仿宋_GBK" w:hint="eastAsia"/>
          <w:bCs/>
          <w:sz w:val="32"/>
          <w:szCs w:val="32"/>
        </w:rPr>
        <w:t>行政执法</w:t>
      </w:r>
    </w:p>
    <w:p w:rsidR="00BD2B1F" w:rsidRDefault="00B03CA6">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三、设立依据：</w:t>
      </w:r>
    </w:p>
    <w:p w:rsidR="00BD2B1F" w:rsidRDefault="00B03CA6">
      <w:pPr>
        <w:spacing w:line="560" w:lineRule="exact"/>
        <w:ind w:firstLineChars="200" w:firstLine="643"/>
        <w:rPr>
          <w:rFonts w:ascii="方正楷体_GBK" w:eastAsia="方正楷体_GBK"/>
          <w:b/>
          <w:bCs/>
          <w:sz w:val="32"/>
          <w:szCs w:val="32"/>
        </w:rPr>
      </w:pPr>
      <w:r>
        <w:rPr>
          <w:rFonts w:ascii="方正楷体_GBK" w:eastAsia="方正楷体_GBK" w:hint="eastAsia"/>
          <w:b/>
          <w:bCs/>
          <w:sz w:val="32"/>
          <w:szCs w:val="32"/>
        </w:rPr>
        <w:t>（一）《中华人民共和国食品安全法》</w:t>
      </w:r>
    </w:p>
    <w:p w:rsidR="00BD2B1F" w:rsidRDefault="00B03CA6">
      <w:pPr>
        <w:widowControl/>
        <w:shd w:val="clear" w:color="auto" w:fill="FFFFFF"/>
        <w:spacing w:line="560" w:lineRule="exact"/>
        <w:ind w:firstLineChars="200" w:firstLine="640"/>
        <w:jc w:val="left"/>
        <w:rPr>
          <w:rFonts w:ascii="方正仿宋_GBK" w:eastAsia="方正仿宋_GBK"/>
          <w:bCs/>
          <w:sz w:val="32"/>
          <w:szCs w:val="32"/>
        </w:rPr>
      </w:pPr>
      <w:r>
        <w:rPr>
          <w:rFonts w:ascii="方正仿宋_GBK" w:eastAsia="方正仿宋_GBK" w:hint="eastAsia"/>
          <w:bCs/>
          <w:sz w:val="32"/>
          <w:szCs w:val="32"/>
        </w:rPr>
        <w:t>第九十二条　进口的食品、食品添加剂、食品相关产品应当符合我国食品安全国家标准。</w:t>
      </w:r>
    </w:p>
    <w:p w:rsidR="00BD2B1F" w:rsidRDefault="00B03CA6">
      <w:pPr>
        <w:widowControl/>
        <w:shd w:val="clear" w:color="auto" w:fill="FFFFFF"/>
        <w:spacing w:line="560" w:lineRule="exact"/>
        <w:ind w:firstLineChars="200" w:firstLine="640"/>
        <w:jc w:val="left"/>
        <w:rPr>
          <w:rFonts w:ascii="方正仿宋_GBK" w:eastAsia="方正仿宋_GBK"/>
          <w:bCs/>
          <w:sz w:val="32"/>
          <w:szCs w:val="32"/>
        </w:rPr>
      </w:pPr>
      <w:r>
        <w:rPr>
          <w:rFonts w:ascii="方正仿宋_GBK" w:eastAsia="方正仿宋_GBK" w:hint="eastAsia"/>
          <w:bCs/>
          <w:sz w:val="32"/>
          <w:szCs w:val="32"/>
        </w:rPr>
        <w:t>进口的食品、食品添加剂应当经出入境检验检疫机构依照进出口商品检验相关法律、行政法规的规定检验合格。</w:t>
      </w:r>
    </w:p>
    <w:p w:rsidR="00BD2B1F" w:rsidRDefault="00B03CA6">
      <w:pPr>
        <w:widowControl/>
        <w:shd w:val="clear" w:color="auto" w:fill="FFFFFF"/>
        <w:spacing w:line="560" w:lineRule="exact"/>
        <w:ind w:firstLineChars="200" w:firstLine="640"/>
        <w:jc w:val="left"/>
        <w:rPr>
          <w:rFonts w:ascii="方正仿宋_GBK" w:eastAsia="方正仿宋_GBK"/>
          <w:bCs/>
          <w:sz w:val="32"/>
          <w:szCs w:val="32"/>
        </w:rPr>
      </w:pPr>
      <w:r>
        <w:rPr>
          <w:rFonts w:ascii="方正仿宋_GBK" w:eastAsia="方正仿宋_GBK" w:hint="eastAsia"/>
          <w:bCs/>
          <w:sz w:val="32"/>
          <w:szCs w:val="32"/>
        </w:rPr>
        <w:t>进口的食品、食品添加剂应当按照国家出入境检验检疫部门的要求随附合格证明材料。</w:t>
      </w:r>
    </w:p>
    <w:p w:rsidR="00BD2B1F" w:rsidRDefault="00B03CA6">
      <w:pPr>
        <w:widowControl/>
        <w:shd w:val="clear" w:color="auto" w:fill="FFFFFF"/>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第九十三条　进口尚无食品安全国家标准的食品，由境外出口商、境外生产企业或者其委托的进口商向国务院卫生行政部门提交所执行的相关国家（地区）标准或者国际标准。国务院卫生行政部门对相关标准进行审查，认为符合食品安全要求的，决定暂予适用，并及时制定相应的食品安全国家标准。进口利用新的食品原料生产的食品或者进口食品添加剂新品种、食品相关产品新品种，依照本法第三十七条的规定办理。</w:t>
      </w:r>
    </w:p>
    <w:p w:rsidR="00BD2B1F" w:rsidRDefault="00B03CA6">
      <w:pPr>
        <w:widowControl/>
        <w:shd w:val="clear" w:color="auto" w:fill="FFFFFF"/>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lastRenderedPageBreak/>
        <w:t>出入境检验检疫机构按照国务院卫生行政部门的要求，对前款规定的食品、食品添加剂、食品相关产品进行检验。检验结果应当公开。</w:t>
      </w:r>
    </w:p>
    <w:p w:rsidR="00BD2B1F" w:rsidRDefault="00B03CA6">
      <w:pPr>
        <w:spacing w:line="560" w:lineRule="exact"/>
        <w:ind w:firstLineChars="200" w:firstLine="643"/>
        <w:rPr>
          <w:rFonts w:ascii="方正楷体_GBK" w:eastAsia="方正楷体_GBK"/>
          <w:b/>
          <w:bCs/>
          <w:sz w:val="32"/>
          <w:szCs w:val="32"/>
        </w:rPr>
      </w:pPr>
      <w:r>
        <w:rPr>
          <w:rFonts w:ascii="方正楷体_GBK" w:eastAsia="方正楷体_GBK" w:hint="eastAsia"/>
          <w:b/>
          <w:bCs/>
          <w:sz w:val="32"/>
          <w:szCs w:val="32"/>
        </w:rPr>
        <w:t>（二）《中华人民共和</w:t>
      </w:r>
      <w:r>
        <w:rPr>
          <w:rFonts w:ascii="方正楷体_GBK" w:eastAsia="方正楷体_GBK" w:hint="eastAsia"/>
          <w:b/>
          <w:bCs/>
          <w:sz w:val="32"/>
          <w:szCs w:val="32"/>
        </w:rPr>
        <w:t>国进出口商品检验法》</w:t>
      </w:r>
    </w:p>
    <w:p w:rsidR="00BD2B1F" w:rsidRDefault="00B03CA6">
      <w:pPr>
        <w:pStyle w:val="1015"/>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第五条　列入目录的进出口商品，由商检机构实施检验。</w:t>
      </w:r>
    </w:p>
    <w:p w:rsidR="00BD2B1F" w:rsidRDefault="00B03CA6">
      <w:pPr>
        <w:pStyle w:val="1015"/>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 xml:space="preserve">前款规定的进口商品未经检验的，不准销售、使用；前款规定的出口商品未经检验合格的，不准出口。　　</w:t>
      </w:r>
    </w:p>
    <w:p w:rsidR="00BD2B1F" w:rsidRDefault="00B03CA6">
      <w:pPr>
        <w:pStyle w:val="1015"/>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 xml:space="preserve">第六条　必须实施的进出口商品检验，是指确定列入目录的进出口商品是否符合国家技术规范的强制性要求的合格评定活动。　　</w:t>
      </w:r>
    </w:p>
    <w:p w:rsidR="00BD2B1F" w:rsidRDefault="00B03CA6">
      <w:pPr>
        <w:pStyle w:val="1015"/>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合格评定程序包括：抽样、检验和检查；评估、验证和合格保证；注册、认可和批准以及各项的组合。</w:t>
      </w:r>
    </w:p>
    <w:p w:rsidR="00BD2B1F" w:rsidRDefault="00B03CA6">
      <w:pPr>
        <w:pStyle w:val="1015"/>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第十二条　本法规定必须经商检机构检验的进口商品的收货人或者其代理人，应当在商检机构规定的地点和期限内，接受商检机构对进口商品的检验。商检机构应当在国家商检部门统一规定的期限内检验完毕，并出具检验证单。</w:t>
      </w:r>
    </w:p>
    <w:p w:rsidR="00BD2B1F" w:rsidRDefault="00B03CA6">
      <w:pPr>
        <w:spacing w:line="560" w:lineRule="exact"/>
        <w:ind w:firstLineChars="200" w:firstLine="643"/>
        <w:rPr>
          <w:rFonts w:ascii="方正楷体_GBK" w:eastAsia="方正楷体_GBK"/>
          <w:b/>
          <w:bCs/>
          <w:color w:val="FF0000"/>
          <w:sz w:val="32"/>
          <w:szCs w:val="32"/>
        </w:rPr>
      </w:pPr>
      <w:r>
        <w:rPr>
          <w:rFonts w:ascii="方正楷体_GBK" w:eastAsia="方正楷体_GBK" w:hint="eastAsia"/>
          <w:b/>
          <w:bCs/>
          <w:sz w:val="32"/>
          <w:szCs w:val="32"/>
        </w:rPr>
        <w:t>（三）《进出口食品安全管理办法》</w:t>
      </w:r>
    </w:p>
    <w:p w:rsidR="00BD2B1F" w:rsidRDefault="00B03CA6">
      <w:pPr>
        <w:widowControl/>
        <w:tabs>
          <w:tab w:val="left" w:pos="540"/>
          <w:tab w:val="left" w:pos="900"/>
        </w:tabs>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第十二条　进口食品的进口商或者其代理人应当按照规定，持下列材料向海关报检：</w:t>
      </w:r>
    </w:p>
    <w:p w:rsidR="00BD2B1F" w:rsidRDefault="00B03CA6">
      <w:pPr>
        <w:widowControl/>
        <w:tabs>
          <w:tab w:val="left" w:pos="540"/>
          <w:tab w:val="left" w:pos="900"/>
        </w:tabs>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（一）合同、发票、装箱单、提单等必要的凭证；</w:t>
      </w:r>
    </w:p>
    <w:p w:rsidR="00BD2B1F" w:rsidRDefault="00B03CA6">
      <w:pPr>
        <w:widowControl/>
        <w:tabs>
          <w:tab w:val="left" w:pos="540"/>
          <w:tab w:val="left" w:pos="900"/>
        </w:tabs>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（二）相关批准文件；</w:t>
      </w:r>
    </w:p>
    <w:p w:rsidR="00BD2B1F" w:rsidRDefault="00B03CA6">
      <w:pPr>
        <w:widowControl/>
        <w:tabs>
          <w:tab w:val="left" w:pos="540"/>
          <w:tab w:val="left" w:pos="900"/>
        </w:tabs>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（三）法律法规、双边协定、议定书以及其他规定要求提交的输出国家（地区）官方检疫（卫生）证书；</w:t>
      </w:r>
    </w:p>
    <w:p w:rsidR="00BD2B1F" w:rsidRDefault="00B03CA6">
      <w:pPr>
        <w:widowControl/>
        <w:tabs>
          <w:tab w:val="left" w:pos="540"/>
          <w:tab w:val="left" w:pos="900"/>
        </w:tabs>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lastRenderedPageBreak/>
        <w:t>（四）首次进口预包装食品，应当提供进口食品标签样张和翻译件。</w:t>
      </w:r>
    </w:p>
    <w:p w:rsidR="00BD2B1F" w:rsidRDefault="00B03CA6">
      <w:pPr>
        <w:widowControl/>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报检时，进口商或者其代理人应当将所进口的食品按照品名、品牌、原产国（地区）、规格、数</w:t>
      </w:r>
      <w:r>
        <w:rPr>
          <w:rFonts w:ascii="方正仿宋_GBK" w:eastAsia="方正仿宋_GBK" w:cs="宋体" w:hint="eastAsia"/>
          <w:kern w:val="0"/>
          <w:sz w:val="32"/>
          <w:szCs w:val="32"/>
        </w:rPr>
        <w:t>/</w:t>
      </w:r>
      <w:r>
        <w:rPr>
          <w:rFonts w:ascii="方正仿宋_GBK" w:eastAsia="方正仿宋_GBK" w:cs="宋体" w:hint="eastAsia"/>
          <w:kern w:val="0"/>
          <w:sz w:val="32"/>
          <w:szCs w:val="32"/>
        </w:rPr>
        <w:t>重量、总值、生产日期（批号）及海关总署规定的其他内容逐一申报。</w:t>
      </w:r>
    </w:p>
    <w:p w:rsidR="00BD2B1F" w:rsidRDefault="00B03CA6">
      <w:pPr>
        <w:widowControl/>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第十三条　海关对进口商或者其代理人提交的报检材料进行审核，符合要求的，受理报检。</w:t>
      </w:r>
    </w:p>
    <w:p w:rsidR="00BD2B1F" w:rsidRDefault="00B03CA6">
      <w:pPr>
        <w:widowControl/>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第十八条　进口食品经检验检疫合格的，由海关出具合格证明，准予销售、使用。海关出具的合格证明应当逐一列明货物品名、品牌、原产国（地区）、规格、数</w:t>
      </w:r>
      <w:r>
        <w:rPr>
          <w:rFonts w:ascii="方正仿宋_GBK" w:eastAsia="方正仿宋_GBK" w:cs="宋体" w:hint="eastAsia"/>
          <w:kern w:val="0"/>
          <w:sz w:val="32"/>
          <w:szCs w:val="32"/>
        </w:rPr>
        <w:t>/</w:t>
      </w:r>
      <w:r>
        <w:rPr>
          <w:rFonts w:ascii="方正仿宋_GBK" w:eastAsia="方正仿宋_GBK" w:cs="宋体" w:hint="eastAsia"/>
          <w:kern w:val="0"/>
          <w:sz w:val="32"/>
          <w:szCs w:val="32"/>
        </w:rPr>
        <w:t>重量、生产日期（批号），没有品牌、规格的，应当标明“无”。</w:t>
      </w:r>
    </w:p>
    <w:p w:rsidR="00BD2B1F" w:rsidRDefault="00B03CA6">
      <w:pPr>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进口食品经检验</w:t>
      </w:r>
      <w:r>
        <w:rPr>
          <w:rFonts w:ascii="方正仿宋_GBK" w:eastAsia="方正仿宋_GBK" w:cs="宋体" w:hint="eastAsia"/>
          <w:kern w:val="0"/>
          <w:sz w:val="32"/>
          <w:szCs w:val="32"/>
        </w:rPr>
        <w:t>检疫不合格的，由海关出具不合格证明。涉及安全、健康、环境保护项目不合格的，由海关责令当事人销毁，或者出具退货处理通知单，由进口商办理退运手续。其它项目不合格的，可以在海关的监督下进行技术处理，经重新检验合格后，方可销售、使用。</w:t>
      </w:r>
    </w:p>
    <w:p w:rsidR="00BD2B1F" w:rsidRDefault="00B03CA6">
      <w:pPr>
        <w:spacing w:line="560" w:lineRule="exact"/>
        <w:ind w:firstLineChars="200" w:firstLine="640"/>
        <w:rPr>
          <w:rFonts w:ascii="方正楷体_GBK" w:eastAsia="方正楷体_GBK"/>
          <w:b/>
          <w:bCs/>
          <w:sz w:val="32"/>
          <w:szCs w:val="32"/>
        </w:rPr>
      </w:pPr>
      <w:r>
        <w:rPr>
          <w:rFonts w:ascii="方正黑体_GBK" w:eastAsia="方正黑体_GBK" w:hint="eastAsia"/>
          <w:bCs/>
          <w:sz w:val="32"/>
          <w:szCs w:val="32"/>
        </w:rPr>
        <w:t>四、实施机构：</w:t>
      </w:r>
      <w:r>
        <w:rPr>
          <w:rFonts w:ascii="方正仿宋_GBK" w:eastAsia="方正仿宋_GBK"/>
          <w:sz w:val="32"/>
          <w:szCs w:val="32"/>
        </w:rPr>
        <w:t>二连海关公路监管</w:t>
      </w:r>
      <w:proofErr w:type="gramStart"/>
      <w:r>
        <w:rPr>
          <w:rFonts w:ascii="方正仿宋_GBK" w:eastAsia="方正仿宋_GBK"/>
          <w:sz w:val="32"/>
          <w:szCs w:val="32"/>
        </w:rPr>
        <w:t>一</w:t>
      </w:r>
      <w:proofErr w:type="gramEnd"/>
      <w:r>
        <w:rPr>
          <w:rFonts w:ascii="方正仿宋_GBK" w:eastAsia="方正仿宋_GBK"/>
          <w:sz w:val="32"/>
          <w:szCs w:val="32"/>
        </w:rPr>
        <w:t>科。</w:t>
      </w:r>
    </w:p>
    <w:p w:rsidR="00BD2B1F" w:rsidRDefault="00B03CA6">
      <w:pPr>
        <w:spacing w:line="560" w:lineRule="exact"/>
        <w:ind w:firstLineChars="200" w:firstLine="640"/>
        <w:rPr>
          <w:rFonts w:ascii="方正仿宋_GBK" w:eastAsia="方正仿宋_GBK"/>
          <w:bCs/>
          <w:sz w:val="32"/>
          <w:szCs w:val="32"/>
        </w:rPr>
      </w:pPr>
      <w:r>
        <w:rPr>
          <w:rFonts w:ascii="方正黑体_GBK" w:eastAsia="方正黑体_GBK" w:hint="eastAsia"/>
          <w:bCs/>
          <w:sz w:val="32"/>
          <w:szCs w:val="32"/>
        </w:rPr>
        <w:t>五、法定办结时限：</w:t>
      </w:r>
      <w:r>
        <w:rPr>
          <w:rFonts w:ascii="方正仿宋_GBK" w:eastAsia="方正仿宋_GBK" w:cs="方正仿宋_GBK" w:hint="eastAsia"/>
          <w:bCs/>
          <w:sz w:val="32"/>
          <w:szCs w:val="32"/>
        </w:rPr>
        <w:t>根据不同的食品、不同的食品检验项目和规定，有不同的合格评定周期。企业实施技术处理或办理其他海关手续的时间不计入其内</w:t>
      </w:r>
      <w:r>
        <w:rPr>
          <w:rFonts w:ascii="方正仿宋_GBK" w:hAnsi="方正仿宋_GBK" w:cs="方正仿宋_GBK"/>
          <w:bCs/>
          <w:sz w:val="32"/>
          <w:szCs w:val="32"/>
        </w:rPr>
        <w:t>。</w:t>
      </w:r>
    </w:p>
    <w:p w:rsidR="00BD2B1F" w:rsidRDefault="00B03CA6">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六、承诺办结时限：</w:t>
      </w:r>
      <w:r>
        <w:rPr>
          <w:rFonts w:ascii="方正仿宋_GBK" w:eastAsia="方正仿宋_GBK" w:cs="方正仿宋_GBK" w:hint="eastAsia"/>
          <w:bCs/>
          <w:sz w:val="32"/>
          <w:szCs w:val="32"/>
        </w:rPr>
        <w:t>根据不同的食品、不同的食品检验项目和规定，有不同的合格评定周期。企业实施技术处理或办理其他海关手续的时间不计入其内</w:t>
      </w:r>
      <w:r>
        <w:rPr>
          <w:rFonts w:ascii="方正仿宋_GBK" w:hAnsi="方正仿宋_GBK" w:cs="方正仿宋_GBK"/>
          <w:bCs/>
          <w:sz w:val="32"/>
          <w:szCs w:val="32"/>
        </w:rPr>
        <w:t>。</w:t>
      </w:r>
    </w:p>
    <w:p w:rsidR="00BD2B1F" w:rsidRDefault="00B03CA6">
      <w:pPr>
        <w:spacing w:line="560" w:lineRule="exact"/>
        <w:ind w:firstLineChars="200" w:firstLine="640"/>
        <w:rPr>
          <w:rFonts w:ascii="方正仿宋_GBK" w:eastAsia="方正仿宋_GBK" w:cs="方正仿宋_GBK"/>
          <w:b/>
          <w:bCs/>
          <w:sz w:val="32"/>
          <w:szCs w:val="32"/>
        </w:rPr>
      </w:pPr>
      <w:r>
        <w:rPr>
          <w:rFonts w:ascii="方正黑体_GBK" w:eastAsia="方正黑体_GBK" w:hint="eastAsia"/>
          <w:bCs/>
          <w:sz w:val="32"/>
          <w:szCs w:val="32"/>
        </w:rPr>
        <w:lastRenderedPageBreak/>
        <w:t>七、结果名称：</w:t>
      </w:r>
      <w:r>
        <w:rPr>
          <w:rFonts w:ascii="方正仿宋_GBK" w:eastAsia="方正仿宋_GBK" w:cs="方正仿宋_GBK" w:hint="eastAsia"/>
          <w:bCs/>
          <w:sz w:val="32"/>
          <w:szCs w:val="32"/>
        </w:rPr>
        <w:t>入境货物检验检疫证明、检验检疫处理通知书</w:t>
      </w:r>
      <w:r>
        <w:rPr>
          <w:rFonts w:ascii="方正仿宋_GBK" w:hAnsi="方正仿宋_GBK" w:cs="方正仿宋_GBK"/>
          <w:bCs/>
          <w:sz w:val="32"/>
          <w:szCs w:val="32"/>
        </w:rPr>
        <w:t>。</w:t>
      </w:r>
    </w:p>
    <w:p w:rsidR="00BD2B1F" w:rsidRDefault="00B03CA6">
      <w:pPr>
        <w:spacing w:line="560" w:lineRule="exact"/>
        <w:ind w:firstLineChars="200" w:firstLine="640"/>
        <w:rPr>
          <w:rFonts w:ascii="方正仿宋_GBK" w:eastAsia="方正仿宋_GBK" w:cs="方正仿宋_GBK"/>
          <w:b/>
          <w:bCs/>
          <w:sz w:val="32"/>
          <w:szCs w:val="32"/>
        </w:rPr>
      </w:pPr>
      <w:r>
        <w:rPr>
          <w:rFonts w:ascii="方正黑体_GBK" w:eastAsia="方正黑体_GBK" w:hint="eastAsia"/>
          <w:bCs/>
          <w:sz w:val="32"/>
          <w:szCs w:val="32"/>
        </w:rPr>
        <w:t>八、结果样本：</w:t>
      </w:r>
      <w:r>
        <w:rPr>
          <w:rFonts w:ascii="方正仿宋_GBK" w:eastAsia="方正仿宋_GBK" w:cs="方正仿宋_GBK" w:hint="eastAsia"/>
          <w:bCs/>
          <w:sz w:val="32"/>
          <w:szCs w:val="32"/>
        </w:rPr>
        <w:t>入境货物检验检疫证明、检验检疫处理通知书</w:t>
      </w:r>
      <w:r>
        <w:rPr>
          <w:rFonts w:ascii="方正仿宋_GBK" w:hAnsi="方正仿宋_GBK" w:cs="方正仿宋_GBK"/>
          <w:bCs/>
          <w:sz w:val="32"/>
          <w:szCs w:val="32"/>
        </w:rPr>
        <w:t>。</w:t>
      </w:r>
    </w:p>
    <w:p w:rsidR="00BD2B1F" w:rsidRDefault="00B03CA6">
      <w:pPr>
        <w:spacing w:line="560" w:lineRule="exact"/>
        <w:ind w:firstLineChars="200" w:firstLine="640"/>
        <w:rPr>
          <w:rFonts w:ascii="方正仿宋_GBK" w:eastAsia="方正仿宋_GBK"/>
          <w:bCs/>
          <w:sz w:val="32"/>
          <w:szCs w:val="32"/>
        </w:rPr>
      </w:pPr>
      <w:r>
        <w:rPr>
          <w:rFonts w:ascii="方正黑体_GBK" w:eastAsia="方正黑体_GBK" w:hint="eastAsia"/>
          <w:bCs/>
          <w:sz w:val="32"/>
          <w:szCs w:val="32"/>
        </w:rPr>
        <w:t>九、收费标准：</w:t>
      </w:r>
      <w:r>
        <w:rPr>
          <w:rFonts w:ascii="方正仿宋_GBK" w:eastAsia="方正仿宋_GBK" w:hint="eastAsia"/>
          <w:bCs/>
          <w:sz w:val="32"/>
          <w:szCs w:val="32"/>
        </w:rPr>
        <w:t>无</w:t>
      </w:r>
    </w:p>
    <w:p w:rsidR="00BD2B1F" w:rsidRDefault="00B03CA6">
      <w:pPr>
        <w:spacing w:line="560" w:lineRule="exact"/>
        <w:ind w:firstLineChars="200" w:firstLine="640"/>
        <w:rPr>
          <w:rFonts w:ascii="方正仿宋_GBK" w:eastAsia="方正仿宋_GBK"/>
          <w:bCs/>
          <w:sz w:val="32"/>
          <w:szCs w:val="32"/>
        </w:rPr>
      </w:pPr>
      <w:r>
        <w:rPr>
          <w:rFonts w:ascii="方正黑体_GBK" w:eastAsia="方正黑体_GBK" w:hint="eastAsia"/>
          <w:bCs/>
          <w:sz w:val="32"/>
          <w:szCs w:val="32"/>
        </w:rPr>
        <w:t>十、收费依据：</w:t>
      </w:r>
      <w:r>
        <w:rPr>
          <w:rFonts w:ascii="方正仿宋_GBK" w:eastAsia="方正仿宋_GBK" w:hint="eastAsia"/>
          <w:bCs/>
          <w:sz w:val="32"/>
          <w:szCs w:val="32"/>
        </w:rPr>
        <w:t>无</w:t>
      </w:r>
    </w:p>
    <w:p w:rsidR="00BD2B1F" w:rsidRDefault="00B03CA6">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十一、申请条件：</w:t>
      </w:r>
    </w:p>
    <w:p w:rsidR="00BD2B1F" w:rsidRDefault="00B03CA6">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（一）向中国出口食品的国家或地区经过我国食品安全管理体系和食品安全状况评估、审查。部分产品需在符合评估审查要求及有传统贸易的国家或地区输华食品目录内（目录可在海关总署网站</w:t>
      </w:r>
      <w:r>
        <w:rPr>
          <w:rFonts w:ascii="方正仿宋_GBK" w:eastAsia="方正仿宋_GBK"/>
          <w:bCs/>
          <w:sz w:val="32"/>
          <w:szCs w:val="32"/>
        </w:rPr>
        <w:t>http://43.248.49.223/index.</w:t>
      </w:r>
      <w:r>
        <w:rPr>
          <w:rFonts w:ascii="方正仿宋_GBK" w:eastAsia="方正仿宋_GBK"/>
          <w:bCs/>
          <w:sz w:val="32"/>
          <w:szCs w:val="32"/>
        </w:rPr>
        <w:t>aspx</w:t>
      </w:r>
      <w:r>
        <w:rPr>
          <w:rFonts w:ascii="方正仿宋_GBK" w:eastAsia="方正仿宋_GBK" w:hint="eastAsia"/>
          <w:bCs/>
          <w:sz w:val="32"/>
          <w:szCs w:val="32"/>
        </w:rPr>
        <w:t>查询）；</w:t>
      </w:r>
    </w:p>
    <w:p w:rsidR="00BD2B1F" w:rsidRDefault="00B03CA6">
      <w:pPr>
        <w:spacing w:line="560" w:lineRule="exact"/>
        <w:ind w:firstLineChars="200" w:firstLine="640"/>
        <w:jc w:val="left"/>
        <w:rPr>
          <w:rFonts w:ascii="方正仿宋_GBK" w:eastAsia="方正仿宋_GBK"/>
          <w:bCs/>
          <w:sz w:val="32"/>
          <w:szCs w:val="32"/>
        </w:rPr>
      </w:pPr>
      <w:r>
        <w:rPr>
          <w:rFonts w:ascii="方正仿宋_GBK" w:eastAsia="方正仿宋_GBK" w:hint="eastAsia"/>
          <w:bCs/>
          <w:sz w:val="32"/>
          <w:szCs w:val="32"/>
        </w:rPr>
        <w:t>（二）实施注册管理的产品，境外生产企业应当完成注册（境外生产企业注册信息可在海关总署网站</w:t>
      </w:r>
      <w:r>
        <w:rPr>
          <w:rFonts w:ascii="方正仿宋_GBK" w:eastAsia="方正仿宋_GBK"/>
          <w:bCs/>
          <w:sz w:val="32"/>
          <w:szCs w:val="32"/>
        </w:rPr>
        <w:t>http://www.customs.gov.cn/customs/jyjy/jckspaq/xxfw63/jkspjwscqyzcxx/index.html</w:t>
      </w:r>
      <w:r>
        <w:rPr>
          <w:rFonts w:ascii="方正仿宋_GBK" w:eastAsia="方正仿宋_GBK" w:hint="eastAsia"/>
          <w:bCs/>
          <w:sz w:val="32"/>
          <w:szCs w:val="32"/>
        </w:rPr>
        <w:t>查询）；</w:t>
      </w:r>
    </w:p>
    <w:p w:rsidR="00BD2B1F" w:rsidRDefault="00B03CA6">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（三）进口食品进出口商（向中国大陆境内出口食品的境外出口商或者代理商，以及境内进口食品的收货人）经过海关总署备案；</w:t>
      </w:r>
    </w:p>
    <w:p w:rsidR="00BD2B1F" w:rsidRDefault="00B03CA6">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（四）进口食品符合中国食品安全国家标准和相关检验检疫要求；</w:t>
      </w:r>
    </w:p>
    <w:p w:rsidR="00BD2B1F" w:rsidRDefault="00B03CA6">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（五）有监管证件管理要求的，在申报前根据相关规定办理进口所需的</w:t>
      </w:r>
      <w:r>
        <w:rPr>
          <w:rFonts w:ascii="方正仿宋_GBK" w:eastAsia="方正仿宋_GBK" w:hint="eastAsia"/>
          <w:bCs/>
          <w:sz w:val="32"/>
          <w:szCs w:val="32"/>
        </w:rPr>
        <w:t>监管证件（婴幼儿配方乳粉产品配方注册证书、特殊医学用途配方食品注册证书、保健食品注册证书或保健食</w:t>
      </w:r>
      <w:r>
        <w:rPr>
          <w:rFonts w:ascii="方正仿宋_GBK" w:eastAsia="方正仿宋_GBK" w:hint="eastAsia"/>
          <w:bCs/>
          <w:sz w:val="32"/>
          <w:szCs w:val="32"/>
        </w:rPr>
        <w:lastRenderedPageBreak/>
        <w:t>品备案凭证、农业转基因生物安全证书、进境动植物检疫许可证）。</w:t>
      </w:r>
    </w:p>
    <w:p w:rsidR="00BD2B1F" w:rsidRDefault="00B03CA6">
      <w:pPr>
        <w:spacing w:line="560" w:lineRule="exact"/>
        <w:ind w:firstLineChars="200" w:firstLine="640"/>
      </w:pPr>
      <w:r>
        <w:rPr>
          <w:rFonts w:ascii="方正黑体_GBK" w:eastAsia="方正黑体_GBK"/>
          <w:sz w:val="32"/>
          <w:szCs w:val="32"/>
        </w:rPr>
        <w:t>十二、申请材料：</w:t>
      </w:r>
    </w:p>
    <w:p w:rsidR="00BD2B1F" w:rsidRDefault="00B03CA6">
      <w:pPr>
        <w:spacing w:line="560" w:lineRule="exact"/>
        <w:ind w:firstLineChars="200" w:firstLine="640"/>
        <w:rPr>
          <w:rFonts w:ascii="方正仿宋_GBK" w:eastAsia="方正仿宋_GBK"/>
          <w:bCs/>
          <w:sz w:val="32"/>
          <w:szCs w:val="32"/>
        </w:rPr>
      </w:pPr>
      <w:r>
        <w:rPr>
          <w:rFonts w:ascii="方正仿宋_GBK" w:eastAsia="方正仿宋_GBK"/>
          <w:bCs/>
          <w:sz w:val="32"/>
          <w:szCs w:val="32"/>
        </w:rPr>
        <w:t>进口食品的进口商或者其代理人应当按照规定，向海关</w:t>
      </w:r>
      <w:r>
        <w:rPr>
          <w:rFonts w:ascii="方正仿宋_GBK" w:eastAsia="方正仿宋_GBK" w:hint="eastAsia"/>
          <w:bCs/>
          <w:sz w:val="32"/>
          <w:szCs w:val="32"/>
        </w:rPr>
        <w:t>申报。申报材料可以</w:t>
      </w:r>
      <w:r>
        <w:rPr>
          <w:rFonts w:ascii="方正仿宋_GBK" w:eastAsia="方正仿宋_GBK"/>
          <w:bCs/>
          <w:sz w:val="32"/>
          <w:szCs w:val="32"/>
        </w:rPr>
        <w:t>以</w:t>
      </w:r>
      <w:r>
        <w:rPr>
          <w:rFonts w:ascii="方正仿宋_GBK" w:eastAsia="方正仿宋_GBK" w:hint="eastAsia"/>
          <w:bCs/>
          <w:sz w:val="32"/>
          <w:szCs w:val="32"/>
        </w:rPr>
        <w:t>无纸申报方式向海关传输电子版，也可直接向海关提供纸质原件或复印件，提供数量一份。必要时，海关可验核原件。已实现联网的监管证件</w:t>
      </w:r>
      <w:r>
        <w:rPr>
          <w:rFonts w:ascii="方正仿宋_GBK" w:eastAsia="方正仿宋_GBK"/>
          <w:bCs/>
          <w:sz w:val="32"/>
          <w:szCs w:val="32"/>
        </w:rPr>
        <w:t>的</w:t>
      </w:r>
      <w:r>
        <w:rPr>
          <w:rFonts w:ascii="方正仿宋_GBK" w:eastAsia="方正仿宋_GBK" w:hint="eastAsia"/>
          <w:bCs/>
          <w:sz w:val="32"/>
          <w:szCs w:val="32"/>
        </w:rPr>
        <w:t>，只需申报证件编号</w:t>
      </w:r>
      <w:r>
        <w:rPr>
          <w:rFonts w:ascii="方正仿宋_GBK" w:eastAsia="方正仿宋_GBK"/>
          <w:bCs/>
          <w:sz w:val="32"/>
          <w:szCs w:val="32"/>
        </w:rPr>
        <w:t>，不需提供证书原件或复印件</w:t>
      </w:r>
      <w:r>
        <w:rPr>
          <w:rFonts w:ascii="方正仿宋_GBK" w:eastAsia="方正仿宋_GBK" w:hint="eastAsia"/>
          <w:bCs/>
          <w:sz w:val="32"/>
          <w:szCs w:val="32"/>
        </w:rPr>
        <w:t>。</w:t>
      </w:r>
      <w:r>
        <w:rPr>
          <w:rFonts w:ascii="方正仿宋_GBK" w:eastAsia="方正仿宋_GBK"/>
          <w:bCs/>
          <w:sz w:val="32"/>
          <w:szCs w:val="32"/>
        </w:rPr>
        <w:t>所需材料有：</w:t>
      </w:r>
    </w:p>
    <w:p w:rsidR="00BD2B1F" w:rsidRDefault="00B03CA6">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（一）进口有监管证件要求</w:t>
      </w:r>
      <w:r>
        <w:rPr>
          <w:rFonts w:ascii="方正仿宋_GBK" w:eastAsia="方正仿宋_GBK"/>
          <w:bCs/>
          <w:sz w:val="32"/>
          <w:szCs w:val="32"/>
        </w:rPr>
        <w:t>的食品申报时需提供：</w:t>
      </w:r>
      <w:r>
        <w:rPr>
          <w:rFonts w:ascii="方正仿宋_GBK" w:eastAsia="方正仿宋_GBK" w:hint="eastAsia"/>
          <w:bCs/>
          <w:sz w:val="32"/>
          <w:szCs w:val="32"/>
        </w:rPr>
        <w:t>农业转基因生物安全证书、进境动植物检疫许可证；</w:t>
      </w:r>
    </w:p>
    <w:p w:rsidR="00BD2B1F" w:rsidRDefault="00B03CA6">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（二）</w:t>
      </w:r>
      <w:r>
        <w:rPr>
          <w:rFonts w:ascii="方正仿宋_GBK" w:eastAsia="方正仿宋_GBK"/>
          <w:bCs/>
          <w:sz w:val="32"/>
          <w:szCs w:val="32"/>
        </w:rPr>
        <w:t>进口有</w:t>
      </w:r>
      <w:r>
        <w:rPr>
          <w:rFonts w:ascii="方正仿宋_GBK" w:eastAsia="方正仿宋_GBK" w:hint="eastAsia"/>
          <w:bCs/>
          <w:sz w:val="32"/>
          <w:szCs w:val="32"/>
        </w:rPr>
        <w:t>批准文件</w:t>
      </w:r>
      <w:r>
        <w:rPr>
          <w:rFonts w:ascii="方正仿宋_GBK" w:eastAsia="方正仿宋_GBK"/>
          <w:bCs/>
          <w:sz w:val="32"/>
          <w:szCs w:val="32"/>
        </w:rPr>
        <w:t>要求的食品申报时需提供：</w:t>
      </w:r>
      <w:proofErr w:type="gramStart"/>
      <w:r>
        <w:rPr>
          <w:rFonts w:ascii="方正仿宋_GBK" w:eastAsia="方正仿宋_GBK"/>
          <w:bCs/>
          <w:sz w:val="32"/>
          <w:szCs w:val="32"/>
        </w:rPr>
        <w:t>远洋自捕水产品</w:t>
      </w:r>
      <w:proofErr w:type="gramEnd"/>
      <w:r>
        <w:rPr>
          <w:rFonts w:ascii="方正仿宋_GBK" w:eastAsia="方正仿宋_GBK"/>
          <w:bCs/>
          <w:sz w:val="32"/>
          <w:szCs w:val="32"/>
        </w:rPr>
        <w:t>的确认通知（文件）和远洋渔业项目确认表、农业部远洋渔业企业资格证书；</w:t>
      </w:r>
    </w:p>
    <w:p w:rsidR="00BD2B1F" w:rsidRDefault="00B03CA6">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（三）法律法规、双边协定、议定书</w:t>
      </w:r>
      <w:r>
        <w:rPr>
          <w:rFonts w:ascii="方正仿宋_GBK" w:eastAsia="方正仿宋_GBK"/>
          <w:bCs/>
          <w:sz w:val="32"/>
          <w:szCs w:val="32"/>
        </w:rPr>
        <w:t>和海关总署公告</w:t>
      </w:r>
      <w:r>
        <w:rPr>
          <w:rFonts w:ascii="方正仿宋_GBK" w:eastAsia="方正仿宋_GBK" w:hint="eastAsia"/>
          <w:bCs/>
          <w:sz w:val="32"/>
          <w:szCs w:val="32"/>
        </w:rPr>
        <w:t>要求需提交的输出国家（地区）官方检疫（卫生）证书、</w:t>
      </w:r>
      <w:r>
        <w:rPr>
          <w:rFonts w:ascii="方正仿宋_GBK" w:eastAsia="方正仿宋_GBK"/>
          <w:bCs/>
          <w:sz w:val="32"/>
          <w:szCs w:val="32"/>
        </w:rPr>
        <w:t>原产地证书（证明）</w:t>
      </w:r>
      <w:r>
        <w:rPr>
          <w:rFonts w:ascii="方正仿宋_GBK" w:eastAsia="方正仿宋_GBK" w:hint="eastAsia"/>
          <w:bCs/>
          <w:sz w:val="32"/>
          <w:szCs w:val="32"/>
        </w:rPr>
        <w:t>；</w:t>
      </w:r>
    </w:p>
    <w:p w:rsidR="00BD2B1F" w:rsidRDefault="00B03CA6">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（四）进口食品货物清单；</w:t>
      </w:r>
    </w:p>
    <w:p w:rsidR="00BD2B1F" w:rsidRDefault="00B03CA6">
      <w:pPr>
        <w:spacing w:line="560" w:lineRule="exact"/>
        <w:ind w:firstLineChars="200" w:firstLine="640"/>
      </w:pPr>
      <w:r>
        <w:rPr>
          <w:rFonts w:ascii="方正仿宋_GBK" w:eastAsia="方正仿宋_GBK" w:hint="eastAsia"/>
          <w:bCs/>
          <w:sz w:val="32"/>
          <w:szCs w:val="32"/>
        </w:rPr>
        <w:t>（五）</w:t>
      </w:r>
      <w:r>
        <w:rPr>
          <w:rFonts w:ascii="方正仿宋_GBK" w:eastAsia="方正仿宋_GBK"/>
          <w:bCs/>
          <w:sz w:val="32"/>
          <w:szCs w:val="32"/>
        </w:rPr>
        <w:t>进口食品企业应提供的证明</w:t>
      </w:r>
      <w:r>
        <w:rPr>
          <w:rFonts w:ascii="方正仿宋_GBK" w:eastAsia="方正仿宋_GBK"/>
          <w:bCs/>
          <w:sz w:val="32"/>
          <w:szCs w:val="32"/>
        </w:rPr>
        <w:t>/</w:t>
      </w:r>
      <w:r>
        <w:rPr>
          <w:rFonts w:ascii="方正仿宋_GBK" w:eastAsia="方正仿宋_GBK"/>
          <w:bCs/>
          <w:sz w:val="32"/>
          <w:szCs w:val="32"/>
        </w:rPr>
        <w:t>声明材料：合格保证、</w:t>
      </w:r>
      <w:r>
        <w:rPr>
          <w:rFonts w:ascii="方正仿宋_GBK" w:eastAsia="方正仿宋_GBK" w:hint="eastAsia"/>
          <w:bCs/>
          <w:sz w:val="32"/>
          <w:szCs w:val="32"/>
        </w:rPr>
        <w:t>标签翻译件和标签及证明材料</w:t>
      </w:r>
      <w:r>
        <w:rPr>
          <w:rFonts w:ascii="方正仿宋_GBK" w:eastAsia="方正仿宋_GBK"/>
          <w:bCs/>
          <w:sz w:val="32"/>
          <w:szCs w:val="32"/>
        </w:rPr>
        <w:t>、食品（乳品、植物油）检测报告、运输工具前三航次装载货物名单（散装食用植物油）、远洋捕捞企业自</w:t>
      </w:r>
      <w:proofErr w:type="gramStart"/>
      <w:r>
        <w:rPr>
          <w:rFonts w:ascii="方正仿宋_GBK" w:eastAsia="方正仿宋_GBK"/>
          <w:bCs/>
          <w:sz w:val="32"/>
          <w:szCs w:val="32"/>
        </w:rPr>
        <w:t>捕渔货承诺</w:t>
      </w:r>
      <w:proofErr w:type="gramEnd"/>
      <w:r>
        <w:rPr>
          <w:rFonts w:ascii="方正仿宋_GBK" w:eastAsia="方正仿宋_GBK"/>
          <w:bCs/>
          <w:sz w:val="32"/>
          <w:szCs w:val="32"/>
        </w:rPr>
        <w:t>和说明书（</w:t>
      </w:r>
      <w:proofErr w:type="gramStart"/>
      <w:r>
        <w:rPr>
          <w:rFonts w:ascii="方正仿宋_GBK" w:eastAsia="方正仿宋_GBK"/>
          <w:bCs/>
          <w:sz w:val="32"/>
          <w:szCs w:val="32"/>
        </w:rPr>
        <w:t>远洋自捕水产品</w:t>
      </w:r>
      <w:proofErr w:type="gramEnd"/>
      <w:r>
        <w:rPr>
          <w:rFonts w:ascii="方正仿宋_GBK" w:eastAsia="方正仿宋_GBK"/>
          <w:bCs/>
          <w:sz w:val="32"/>
          <w:szCs w:val="32"/>
        </w:rPr>
        <w:t>）</w:t>
      </w:r>
      <w:r>
        <w:rPr>
          <w:rFonts w:ascii="方正仿宋_GBK" w:eastAsia="方正仿宋_GBK" w:hint="eastAsia"/>
          <w:bCs/>
          <w:sz w:val="32"/>
          <w:szCs w:val="32"/>
        </w:rPr>
        <w:t>。</w:t>
      </w:r>
    </w:p>
    <w:p w:rsidR="00BD2B1F" w:rsidRDefault="00B03CA6">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企业申报时应将所进口的食品按照品名、品牌、原产国（地区）、规格、数</w:t>
      </w:r>
      <w:r>
        <w:rPr>
          <w:rFonts w:ascii="方正仿宋_GBK" w:eastAsia="方正仿宋_GBK" w:hint="eastAsia"/>
          <w:bCs/>
          <w:sz w:val="32"/>
          <w:szCs w:val="32"/>
        </w:rPr>
        <w:t>/</w:t>
      </w:r>
      <w:r>
        <w:rPr>
          <w:rFonts w:ascii="方正仿宋_GBK" w:eastAsia="方正仿宋_GBK" w:hint="eastAsia"/>
          <w:bCs/>
          <w:sz w:val="32"/>
          <w:szCs w:val="32"/>
        </w:rPr>
        <w:t>重量、总值、生产日期（批号）、进口商、境</w:t>
      </w:r>
      <w:r>
        <w:rPr>
          <w:rFonts w:ascii="方正仿宋_GBK" w:eastAsia="方正仿宋_GBK" w:hint="eastAsia"/>
          <w:bCs/>
          <w:sz w:val="32"/>
          <w:szCs w:val="32"/>
        </w:rPr>
        <w:lastRenderedPageBreak/>
        <w:t>外生产企业、境外出口商，商业单证（如，合同、发票、装箱单、提单等）的编号及海关总署规定的其他内容逐一申报，并承诺取得上述批准、许可文件。</w:t>
      </w:r>
    </w:p>
    <w:p w:rsidR="00BD2B1F" w:rsidRDefault="00B03CA6">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十三、办理流程：</w:t>
      </w:r>
    </w:p>
    <w:p w:rsidR="00BD2B1F" w:rsidRDefault="00B03CA6">
      <w:pPr>
        <w:spacing w:line="560" w:lineRule="exact"/>
        <w:ind w:firstLineChars="200" w:firstLine="640"/>
        <w:jc w:val="left"/>
        <w:rPr>
          <w:rFonts w:ascii="方正仿宋_GBK" w:eastAsia="方正仿宋_GBK"/>
          <w:bCs/>
          <w:sz w:val="32"/>
          <w:szCs w:val="32"/>
        </w:rPr>
      </w:pPr>
      <w:r>
        <w:rPr>
          <w:rFonts w:ascii="方正仿宋_GBK" w:eastAsia="方正仿宋_GBK" w:hint="eastAsia"/>
          <w:bCs/>
          <w:sz w:val="32"/>
          <w:szCs w:val="32"/>
        </w:rPr>
        <w:t>（一）申报企业向海关提出报关申请并提交有关材料。登录“互联网</w:t>
      </w:r>
      <w:r>
        <w:rPr>
          <w:rFonts w:ascii="方正仿宋_GBK" w:eastAsia="方正仿宋_GBK" w:hint="eastAsia"/>
          <w:bCs/>
          <w:sz w:val="32"/>
          <w:szCs w:val="32"/>
        </w:rPr>
        <w:t>+</w:t>
      </w:r>
      <w:r>
        <w:rPr>
          <w:rFonts w:ascii="方正仿宋_GBK" w:eastAsia="方正仿宋_GBK" w:hint="eastAsia"/>
          <w:bCs/>
          <w:sz w:val="32"/>
          <w:szCs w:val="32"/>
        </w:rPr>
        <w:t>海关”一体化网上办事平台（</w:t>
      </w:r>
      <w:r>
        <w:rPr>
          <w:rFonts w:ascii="方正仿宋_GBK" w:eastAsia="方正仿宋_GBK"/>
          <w:bCs/>
          <w:sz w:val="32"/>
          <w:szCs w:val="32"/>
        </w:rPr>
        <w:t>https://onlin</w:t>
      </w:r>
      <w:r>
        <w:rPr>
          <w:rFonts w:ascii="方正仿宋_GBK" w:eastAsia="方正仿宋_GBK"/>
          <w:bCs/>
          <w:sz w:val="32"/>
          <w:szCs w:val="32"/>
        </w:rPr>
        <w:t>e.customs.gov.cn</w:t>
      </w:r>
      <w:r>
        <w:rPr>
          <w:rFonts w:ascii="方正仿宋_GBK" w:eastAsia="方正仿宋_GBK" w:hint="eastAsia"/>
          <w:bCs/>
          <w:sz w:val="32"/>
          <w:szCs w:val="32"/>
        </w:rPr>
        <w:t>）</w:t>
      </w:r>
      <w:r>
        <w:rPr>
          <w:rFonts w:ascii="方正仿宋_GBK" w:eastAsia="方正仿宋_GBK"/>
          <w:bCs/>
          <w:sz w:val="32"/>
          <w:szCs w:val="32"/>
        </w:rPr>
        <w:t>，</w:t>
      </w:r>
      <w:r>
        <w:rPr>
          <w:rFonts w:ascii="方正仿宋_GBK" w:eastAsia="方正仿宋_GBK" w:hint="eastAsia"/>
          <w:bCs/>
          <w:sz w:val="32"/>
          <w:szCs w:val="32"/>
        </w:rPr>
        <w:t>进行网上报关业务申报</w:t>
      </w:r>
      <w:r>
        <w:rPr>
          <w:rFonts w:ascii="方正仿宋_GBK" w:eastAsia="方正仿宋_GBK"/>
          <w:bCs/>
          <w:sz w:val="32"/>
          <w:szCs w:val="32"/>
        </w:rPr>
        <w:t>，</w:t>
      </w:r>
      <w:r>
        <w:rPr>
          <w:rFonts w:ascii="方正仿宋_GBK" w:eastAsia="方正仿宋_GBK" w:hint="eastAsia"/>
          <w:bCs/>
          <w:sz w:val="32"/>
          <w:szCs w:val="32"/>
        </w:rPr>
        <w:t>并将随附材料一同以电子形式上传。海关对报关资料进行审核，符合规范要求的予以受理，不符合要求的告知企业进行补正。</w:t>
      </w:r>
    </w:p>
    <w:p w:rsidR="00BD2B1F" w:rsidRDefault="00B03CA6">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（二）实施检验检疫。进口食品由海关依照进出口食品安全相关法律法规的规定实施合格评定。</w:t>
      </w:r>
    </w:p>
    <w:p w:rsidR="00BD2B1F" w:rsidRDefault="00B03CA6">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（三）进口食品经合格评定符合要求的，海关出具《</w:t>
      </w:r>
      <w:r>
        <w:rPr>
          <w:rFonts w:ascii="方正仿宋_GBK" w:eastAsia="方正仿宋_GBK" w:cs="方正仿宋_GBK" w:hint="eastAsia"/>
          <w:bCs/>
          <w:sz w:val="32"/>
          <w:szCs w:val="32"/>
        </w:rPr>
        <w:t>入境货物检验检疫证明》</w:t>
      </w:r>
      <w:r>
        <w:rPr>
          <w:rFonts w:ascii="方正仿宋_GBK" w:eastAsia="方正仿宋_GBK" w:hint="eastAsia"/>
          <w:bCs/>
          <w:sz w:val="32"/>
          <w:szCs w:val="32"/>
        </w:rPr>
        <w:t>。不符合要求的，涉及安全、健康、环境保护项目不合格的，由海关出具《检验检疫处理通知书》，责令当事人销毁，或者出具退货处理通知单，由进口商办理退运手续。其它项目不合格的，可以在海关的监督下进</w:t>
      </w:r>
      <w:r>
        <w:rPr>
          <w:rFonts w:ascii="方正仿宋_GBK" w:eastAsia="方正仿宋_GBK" w:hint="eastAsia"/>
          <w:bCs/>
          <w:sz w:val="32"/>
          <w:szCs w:val="32"/>
        </w:rPr>
        <w:t>行技术处理，经重新检验合格后，方可销售、使用。</w:t>
      </w:r>
    </w:p>
    <w:p w:rsidR="00BD2B1F" w:rsidRDefault="00B03CA6">
      <w:pPr>
        <w:spacing w:line="560" w:lineRule="exact"/>
        <w:ind w:firstLineChars="200" w:firstLine="640"/>
        <w:rPr>
          <w:rFonts w:ascii="方正仿宋_GBK" w:eastAsia="方正仿宋_GBK"/>
          <w:sz w:val="32"/>
          <w:szCs w:val="32"/>
        </w:rPr>
        <w:sectPr w:rsidR="00BD2B1F">
          <w:pgSz w:w="11907" w:h="16840"/>
          <w:pgMar w:top="1871" w:right="1701" w:bottom="1871" w:left="1701" w:header="851" w:footer="992" w:gutter="0"/>
          <w:cols w:space="720"/>
          <w:docGrid w:type="lines" w:linePitch="312"/>
        </w:sectPr>
      </w:pPr>
      <w:r>
        <w:rPr>
          <w:rFonts w:ascii="方正仿宋_GBK" w:eastAsia="方正仿宋_GBK" w:hint="eastAsia"/>
          <w:bCs/>
          <w:sz w:val="32"/>
          <w:szCs w:val="32"/>
        </w:rPr>
        <w:t>具体流程详</w:t>
      </w:r>
      <w:r>
        <w:rPr>
          <w:rFonts w:ascii="方正仿宋_GBK" w:eastAsia="方正仿宋_GBK"/>
          <w:bCs/>
          <w:sz w:val="32"/>
          <w:szCs w:val="32"/>
        </w:rPr>
        <w:t>见下</w:t>
      </w:r>
      <w:r>
        <w:rPr>
          <w:rFonts w:ascii="方正仿宋_GBK" w:eastAsia="方正仿宋_GBK" w:hint="eastAsia"/>
          <w:bCs/>
          <w:sz w:val="32"/>
          <w:szCs w:val="32"/>
        </w:rPr>
        <w:t>图</w:t>
      </w:r>
      <w:r>
        <w:rPr>
          <w:rFonts w:ascii="方正仿宋_GBK" w:eastAsia="方正仿宋_GBK" w:hint="eastAsia"/>
          <w:sz w:val="32"/>
          <w:szCs w:val="32"/>
        </w:rPr>
        <w:t>：</w:t>
      </w:r>
    </w:p>
    <w:p w:rsidR="00BD2B1F" w:rsidRDefault="00B03CA6">
      <w:pPr>
        <w:pStyle w:val="1015"/>
        <w:spacing w:line="560" w:lineRule="exact"/>
        <w:ind w:firstLineChars="200" w:firstLine="420"/>
      </w:pPr>
      <w:r>
        <w:rPr>
          <w:noProof/>
          <w:lang w:bidi="mn-Mong-CN"/>
        </w:rPr>
        <w:lastRenderedPageBreak/>
        <w:drawing>
          <wp:anchor distT="0" distB="0" distL="114296" distR="114296" simplePos="0" relativeHeight="2" behindDoc="1" locked="0" layoutInCell="1" allowOverlap="1">
            <wp:simplePos x="0" y="0"/>
            <wp:positionH relativeFrom="column">
              <wp:posOffset>53340</wp:posOffset>
            </wp:positionH>
            <wp:positionV relativeFrom="paragraph">
              <wp:posOffset>37465</wp:posOffset>
            </wp:positionV>
            <wp:extent cx="5391150" cy="635317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6" cstate="print"/>
                    <a:stretch>
                      <a:fillRect/>
                    </a:stretch>
                  </pic:blipFill>
                  <pic:spPr>
                    <a:xfrm>
                      <a:off x="0" y="0"/>
                      <a:ext cx="5391150" cy="6353175"/>
                    </a:xfrm>
                    <a:prstGeom prst="rect">
                      <a:avLst/>
                    </a:prstGeom>
                    <a:noFill/>
                    <a:ln w="9525" cap="flat" cmpd="sng">
                      <a:noFill/>
                      <a:prstDash val="solid"/>
                      <a:miter/>
                    </a:ln>
                  </pic:spPr>
                </pic:pic>
              </a:graphicData>
            </a:graphic>
          </wp:anchor>
        </w:drawing>
      </w:r>
    </w:p>
    <w:p w:rsidR="00BD2B1F" w:rsidRDefault="00BD2B1F">
      <w:pPr>
        <w:pStyle w:val="1015"/>
        <w:spacing w:line="560" w:lineRule="exact"/>
        <w:ind w:firstLineChars="200" w:firstLine="420"/>
      </w:pPr>
    </w:p>
    <w:p w:rsidR="00BD2B1F" w:rsidRDefault="00BD2B1F">
      <w:pPr>
        <w:pStyle w:val="1015"/>
        <w:spacing w:line="560" w:lineRule="exact"/>
        <w:ind w:firstLineChars="200" w:firstLine="420"/>
      </w:pPr>
    </w:p>
    <w:p w:rsidR="00BD2B1F" w:rsidRDefault="00BD2B1F">
      <w:pPr>
        <w:pStyle w:val="1015"/>
        <w:spacing w:line="560" w:lineRule="exact"/>
        <w:ind w:firstLineChars="200" w:firstLine="420"/>
      </w:pPr>
    </w:p>
    <w:p w:rsidR="00BD2B1F" w:rsidRDefault="00BD2B1F">
      <w:pPr>
        <w:pStyle w:val="1015"/>
        <w:spacing w:line="560" w:lineRule="exact"/>
        <w:ind w:firstLineChars="200" w:firstLine="420"/>
      </w:pPr>
    </w:p>
    <w:p w:rsidR="00BD2B1F" w:rsidRDefault="00BD2B1F">
      <w:pPr>
        <w:pStyle w:val="1015"/>
        <w:spacing w:line="560" w:lineRule="exact"/>
        <w:ind w:firstLineChars="200" w:firstLine="420"/>
      </w:pPr>
    </w:p>
    <w:p w:rsidR="00BD2B1F" w:rsidRDefault="00BD2B1F">
      <w:pPr>
        <w:pStyle w:val="1015"/>
        <w:spacing w:line="560" w:lineRule="exact"/>
        <w:ind w:firstLineChars="200" w:firstLine="420"/>
      </w:pPr>
    </w:p>
    <w:p w:rsidR="00BD2B1F" w:rsidRDefault="00BD2B1F">
      <w:pPr>
        <w:pStyle w:val="1015"/>
        <w:spacing w:line="560" w:lineRule="exact"/>
        <w:ind w:firstLineChars="200" w:firstLine="420"/>
      </w:pPr>
    </w:p>
    <w:p w:rsidR="00BD2B1F" w:rsidRDefault="00BD2B1F">
      <w:pPr>
        <w:pStyle w:val="1015"/>
        <w:spacing w:line="560" w:lineRule="exact"/>
        <w:ind w:firstLineChars="200" w:firstLine="420"/>
      </w:pPr>
    </w:p>
    <w:p w:rsidR="00BD2B1F" w:rsidRDefault="00BD2B1F">
      <w:pPr>
        <w:pStyle w:val="1015"/>
        <w:spacing w:line="560" w:lineRule="exact"/>
        <w:ind w:firstLineChars="200" w:firstLine="420"/>
      </w:pPr>
    </w:p>
    <w:p w:rsidR="00BD2B1F" w:rsidRDefault="00BD2B1F">
      <w:pPr>
        <w:pStyle w:val="1015"/>
        <w:spacing w:line="560" w:lineRule="exact"/>
        <w:ind w:firstLineChars="200" w:firstLine="420"/>
      </w:pPr>
    </w:p>
    <w:p w:rsidR="00BD2B1F" w:rsidRDefault="00BD2B1F">
      <w:pPr>
        <w:pStyle w:val="1015"/>
        <w:spacing w:line="560" w:lineRule="exact"/>
        <w:ind w:firstLineChars="200" w:firstLine="420"/>
      </w:pPr>
    </w:p>
    <w:p w:rsidR="00BD2B1F" w:rsidRDefault="00BD2B1F">
      <w:pPr>
        <w:pStyle w:val="1015"/>
        <w:spacing w:line="560" w:lineRule="exact"/>
        <w:ind w:firstLineChars="200" w:firstLine="420"/>
      </w:pPr>
    </w:p>
    <w:p w:rsidR="00BD2B1F" w:rsidRDefault="00BD2B1F">
      <w:pPr>
        <w:pStyle w:val="1015"/>
        <w:spacing w:line="560" w:lineRule="exact"/>
        <w:ind w:firstLineChars="200" w:firstLine="420"/>
      </w:pPr>
    </w:p>
    <w:p w:rsidR="00BD2B1F" w:rsidRDefault="00BD2B1F">
      <w:pPr>
        <w:pStyle w:val="1015"/>
        <w:spacing w:line="560" w:lineRule="exact"/>
        <w:ind w:firstLineChars="200" w:firstLine="420"/>
      </w:pPr>
    </w:p>
    <w:p w:rsidR="00BD2B1F" w:rsidRDefault="00BD2B1F">
      <w:pPr>
        <w:pStyle w:val="1015"/>
        <w:spacing w:line="560" w:lineRule="exact"/>
        <w:ind w:firstLineChars="200" w:firstLine="420"/>
      </w:pPr>
    </w:p>
    <w:p w:rsidR="00BD2B1F" w:rsidRDefault="00BD2B1F">
      <w:pPr>
        <w:pStyle w:val="1015"/>
        <w:spacing w:line="560" w:lineRule="exact"/>
        <w:ind w:firstLineChars="200" w:firstLine="420"/>
      </w:pPr>
    </w:p>
    <w:p w:rsidR="00BD2B1F" w:rsidRDefault="00BD2B1F">
      <w:pPr>
        <w:pStyle w:val="1015"/>
        <w:spacing w:line="560" w:lineRule="exact"/>
        <w:ind w:firstLineChars="200" w:firstLine="420"/>
      </w:pPr>
    </w:p>
    <w:p w:rsidR="00BD2B1F" w:rsidRDefault="00BD2B1F">
      <w:pPr>
        <w:pStyle w:val="1015"/>
        <w:spacing w:line="560" w:lineRule="exact"/>
        <w:ind w:firstLineChars="200" w:firstLine="420"/>
      </w:pPr>
    </w:p>
    <w:p w:rsidR="00BD2B1F" w:rsidRDefault="00B03CA6">
      <w:pPr>
        <w:spacing w:line="560" w:lineRule="exact"/>
        <w:ind w:firstLineChars="200" w:firstLine="640"/>
        <w:rPr>
          <w:rFonts w:ascii="方正仿宋_GBK" w:eastAsia="方正仿宋_GBK"/>
          <w:bCs/>
          <w:sz w:val="32"/>
          <w:szCs w:val="32"/>
        </w:rPr>
      </w:pPr>
      <w:r>
        <w:rPr>
          <w:rFonts w:ascii="方正黑体_GBK" w:eastAsia="方正黑体_GBK" w:hint="eastAsia"/>
          <w:bCs/>
          <w:sz w:val="32"/>
          <w:szCs w:val="32"/>
        </w:rPr>
        <w:t>十四、办理形式：</w:t>
      </w:r>
      <w:r>
        <w:rPr>
          <w:rFonts w:ascii="方正仿宋_GBK" w:eastAsia="方正仿宋_GBK" w:hint="eastAsia"/>
          <w:bCs/>
          <w:sz w:val="32"/>
          <w:szCs w:val="32"/>
        </w:rPr>
        <w:t>窗口办理</w:t>
      </w:r>
      <w:r>
        <w:rPr>
          <w:rFonts w:ascii="方正仿宋_GBK" w:eastAsia="方正仿宋_GBK"/>
          <w:bCs/>
          <w:sz w:val="32"/>
          <w:szCs w:val="32"/>
        </w:rPr>
        <w:t>或</w:t>
      </w:r>
      <w:r>
        <w:rPr>
          <w:rFonts w:ascii="方正仿宋_GBK" w:eastAsia="方正仿宋_GBK" w:hint="eastAsia"/>
          <w:bCs/>
          <w:sz w:val="32"/>
          <w:szCs w:val="32"/>
        </w:rPr>
        <w:t>网上办理。</w:t>
      </w:r>
    </w:p>
    <w:p w:rsidR="00BD2B1F" w:rsidRDefault="00B03CA6">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十五、审查标准：</w:t>
      </w:r>
    </w:p>
    <w:p w:rsidR="00BD2B1F" w:rsidRDefault="00B03CA6">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（一）进口食品应当符合中国食品安全国家标准和相关检验检疫要求。</w:t>
      </w:r>
    </w:p>
    <w:p w:rsidR="00BD2B1F" w:rsidRDefault="00B03CA6">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lastRenderedPageBreak/>
        <w:t>（二）进口预包装食品的中文标签、中文说明书应当符合中国法律法规的规定和食品安全国家标准的要求。</w:t>
      </w:r>
    </w:p>
    <w:p w:rsidR="00BD2B1F" w:rsidRDefault="00B03CA6">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十六、</w:t>
      </w:r>
      <w:proofErr w:type="gramStart"/>
      <w:r>
        <w:rPr>
          <w:rFonts w:ascii="方正黑体_GBK" w:eastAsia="方正黑体_GBK" w:hint="eastAsia"/>
          <w:bCs/>
          <w:sz w:val="32"/>
          <w:szCs w:val="32"/>
        </w:rPr>
        <w:t>通办范围</w:t>
      </w:r>
      <w:proofErr w:type="gramEnd"/>
      <w:r>
        <w:rPr>
          <w:rFonts w:ascii="方正黑体_GBK" w:eastAsia="方正黑体_GBK" w:hint="eastAsia"/>
          <w:bCs/>
          <w:sz w:val="32"/>
          <w:szCs w:val="32"/>
        </w:rPr>
        <w:t>：</w:t>
      </w:r>
      <w:r>
        <w:rPr>
          <w:rFonts w:ascii="方正仿宋_GBK" w:eastAsia="方正仿宋_GBK"/>
          <w:bCs/>
          <w:sz w:val="32"/>
          <w:szCs w:val="32"/>
        </w:rPr>
        <w:t>各直属海关。</w:t>
      </w:r>
    </w:p>
    <w:p w:rsidR="00BD2B1F" w:rsidRDefault="00B03CA6">
      <w:pPr>
        <w:spacing w:line="560" w:lineRule="exact"/>
        <w:ind w:firstLineChars="200" w:firstLine="640"/>
        <w:rPr>
          <w:rFonts w:ascii="方正仿宋_GBK" w:eastAsia="方正仿宋_GBK"/>
          <w:b/>
          <w:bCs/>
          <w:sz w:val="32"/>
          <w:szCs w:val="32"/>
        </w:rPr>
      </w:pPr>
      <w:r>
        <w:rPr>
          <w:rFonts w:ascii="方正黑体_GBK" w:eastAsia="方正黑体_GBK" w:hint="eastAsia"/>
          <w:bCs/>
          <w:sz w:val="32"/>
          <w:szCs w:val="32"/>
        </w:rPr>
        <w:t>十七、预约办理：</w:t>
      </w:r>
      <w:proofErr w:type="gramStart"/>
      <w:r>
        <w:rPr>
          <w:rFonts w:ascii="方正仿宋_GBK" w:eastAsia="方正仿宋_GBK" w:hint="eastAsia"/>
          <w:bCs/>
          <w:sz w:val="32"/>
          <w:szCs w:val="32"/>
        </w:rPr>
        <w:t>否</w:t>
      </w:r>
      <w:proofErr w:type="gramEnd"/>
    </w:p>
    <w:p w:rsidR="00BD2B1F" w:rsidRDefault="00B03CA6">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十八、网上支付：</w:t>
      </w:r>
      <w:proofErr w:type="gramStart"/>
      <w:r>
        <w:rPr>
          <w:rFonts w:ascii="方正仿宋_GBK" w:eastAsia="方正仿宋_GBK" w:hint="eastAsia"/>
          <w:bCs/>
          <w:sz w:val="32"/>
          <w:szCs w:val="32"/>
        </w:rPr>
        <w:t>否</w:t>
      </w:r>
      <w:proofErr w:type="gramEnd"/>
    </w:p>
    <w:p w:rsidR="00BD2B1F" w:rsidRDefault="00B03CA6">
      <w:pPr>
        <w:spacing w:line="560" w:lineRule="exact"/>
        <w:ind w:firstLineChars="200" w:firstLine="640"/>
        <w:rPr>
          <w:rFonts w:ascii="方正仿宋_GBK" w:eastAsia="方正仿宋_GBK" w:hint="eastAsia"/>
          <w:bCs/>
          <w:sz w:val="32"/>
          <w:szCs w:val="32"/>
        </w:rPr>
      </w:pPr>
      <w:r>
        <w:rPr>
          <w:rFonts w:ascii="方正黑体_GBK" w:eastAsia="方正黑体_GBK" w:hint="eastAsia"/>
          <w:bCs/>
          <w:sz w:val="32"/>
          <w:szCs w:val="32"/>
        </w:rPr>
        <w:t>十九、物流快递：</w:t>
      </w:r>
      <w:proofErr w:type="gramStart"/>
      <w:r>
        <w:rPr>
          <w:rFonts w:ascii="方正仿宋_GBK" w:eastAsia="方正仿宋_GBK" w:hint="eastAsia"/>
          <w:bCs/>
          <w:sz w:val="32"/>
          <w:szCs w:val="32"/>
        </w:rPr>
        <w:t>否</w:t>
      </w:r>
      <w:proofErr w:type="gramEnd"/>
    </w:p>
    <w:p w:rsidR="00694A93" w:rsidRDefault="00694A93" w:rsidP="00694A93">
      <w:pPr>
        <w:spacing w:line="560" w:lineRule="exact"/>
        <w:ind w:left="-14" w:right="-149" w:firstLineChars="200" w:firstLine="640"/>
        <w:rPr>
          <w:rFonts w:ascii="方正仿宋_GBK" w:eastAsia="方正仿宋_GBK" w:hint="eastAsia"/>
          <w:bCs/>
          <w:spacing w:val="-6"/>
          <w:sz w:val="32"/>
          <w:szCs w:val="32"/>
        </w:rPr>
      </w:pPr>
      <w:r>
        <w:rPr>
          <w:rFonts w:eastAsia="方正黑体_GBK" w:cs="方正黑体_GBK" w:hint="eastAsia"/>
          <w:sz w:val="32"/>
          <w:szCs w:val="32"/>
        </w:rPr>
        <w:t>二十、办理地点</w:t>
      </w:r>
      <w:r>
        <w:rPr>
          <w:rFonts w:eastAsia="方正黑体_GBK" w:cs="方正黑体_GBK" w:hint="eastAsia"/>
          <w:bCs/>
          <w:sz w:val="32"/>
          <w:szCs w:val="32"/>
        </w:rPr>
        <w:t>：</w:t>
      </w:r>
      <w:r>
        <w:rPr>
          <w:rFonts w:ascii="方正仿宋_GBK" w:eastAsia="方正仿宋_GBK" w:hint="eastAsia"/>
          <w:bCs/>
          <w:spacing w:val="-6"/>
          <w:sz w:val="32"/>
          <w:szCs w:val="32"/>
        </w:rPr>
        <w:t>额济纳海关监管二科。</w:t>
      </w:r>
    </w:p>
    <w:p w:rsidR="00694A93" w:rsidRPr="00694A93" w:rsidRDefault="00694A93" w:rsidP="00694A93">
      <w:pPr>
        <w:pStyle w:val="1015"/>
        <w:rPr>
          <w:rFonts w:hint="eastAsia"/>
        </w:rPr>
      </w:pPr>
      <w:r>
        <w:rPr>
          <w:rFonts w:ascii="方正黑体_GBK" w:eastAsia="方正黑体_GBK" w:hint="eastAsia"/>
          <w:bCs/>
          <w:sz w:val="32"/>
          <w:szCs w:val="32"/>
        </w:rPr>
        <w:t xml:space="preserve">    </w:t>
      </w:r>
      <w:r>
        <w:rPr>
          <w:rFonts w:ascii="方正黑体_GBK" w:eastAsia="方正黑体_GBK"/>
          <w:bCs/>
          <w:sz w:val="32"/>
          <w:szCs w:val="32"/>
        </w:rPr>
        <w:t>二十一、到办理现场次数：</w:t>
      </w:r>
      <w:r>
        <w:rPr>
          <w:rFonts w:ascii="方正仿宋_GBK" w:eastAsia="方正仿宋_GBK"/>
          <w:bCs/>
          <w:sz w:val="32"/>
          <w:szCs w:val="32"/>
        </w:rPr>
        <w:t>1</w:t>
      </w:r>
      <w:r>
        <w:rPr>
          <w:rFonts w:ascii="方正仿宋_GBK" w:eastAsia="方正仿宋_GBK" w:hint="eastAsia"/>
          <w:bCs/>
          <w:sz w:val="32"/>
          <w:szCs w:val="32"/>
        </w:rPr>
        <w:t>次</w:t>
      </w:r>
    </w:p>
    <w:p w:rsidR="00694A93" w:rsidRDefault="00694A93" w:rsidP="00694A93">
      <w:pPr>
        <w:pStyle w:val="4210"/>
        <w:spacing w:line="560" w:lineRule="exact"/>
        <w:ind w:firstLineChars="200" w:firstLine="640"/>
        <w:rPr>
          <w:rFonts w:eastAsia="方正仿宋_GBK" w:hint="eastAsia"/>
          <w:bCs/>
          <w:sz w:val="32"/>
          <w:szCs w:val="32"/>
        </w:rPr>
      </w:pPr>
      <w:r>
        <w:rPr>
          <w:rFonts w:eastAsia="方正黑体_GBK" w:cs="方正黑体_GBK" w:hint="eastAsia"/>
          <w:sz w:val="32"/>
          <w:szCs w:val="32"/>
        </w:rPr>
        <w:t>二十二、办理时间</w:t>
      </w:r>
      <w:r>
        <w:rPr>
          <w:rFonts w:eastAsia="方正黑体_GBK" w:cs="方正黑体_GBK" w:hint="eastAsia"/>
          <w:bCs/>
          <w:sz w:val="32"/>
          <w:szCs w:val="32"/>
        </w:rPr>
        <w:t>：</w:t>
      </w:r>
      <w:r>
        <w:rPr>
          <w:rFonts w:eastAsia="方正仿宋_GBK" w:hint="eastAsia"/>
          <w:bCs/>
          <w:sz w:val="32"/>
          <w:szCs w:val="32"/>
        </w:rPr>
        <w:t>法定工作日</w:t>
      </w:r>
      <w:r>
        <w:rPr>
          <w:rFonts w:eastAsia="方正仿宋_GBK"/>
          <w:bCs/>
          <w:sz w:val="32"/>
          <w:szCs w:val="32"/>
        </w:rPr>
        <w:t>8:00-12</w:t>
      </w:r>
      <w:r>
        <w:rPr>
          <w:rFonts w:eastAsia="方正仿宋_GBK" w:hint="eastAsia"/>
          <w:bCs/>
          <w:sz w:val="32"/>
          <w:szCs w:val="32"/>
        </w:rPr>
        <w:t>:</w:t>
      </w:r>
      <w:r>
        <w:rPr>
          <w:rFonts w:eastAsia="方正仿宋_GBK"/>
          <w:bCs/>
          <w:sz w:val="32"/>
          <w:szCs w:val="32"/>
        </w:rPr>
        <w:t>00</w:t>
      </w:r>
      <w:r>
        <w:rPr>
          <w:rFonts w:eastAsia="方正仿宋_GBK" w:hint="eastAsia"/>
          <w:bCs/>
          <w:sz w:val="32"/>
          <w:szCs w:val="32"/>
        </w:rPr>
        <w:t>、</w:t>
      </w:r>
      <w:r>
        <w:rPr>
          <w:rFonts w:eastAsia="方正仿宋_GBK"/>
          <w:bCs/>
          <w:sz w:val="32"/>
          <w:szCs w:val="32"/>
        </w:rPr>
        <w:t>14:00-17:00</w:t>
      </w:r>
      <w:r>
        <w:rPr>
          <w:rFonts w:eastAsia="方正仿宋_GBK" w:hint="eastAsia"/>
          <w:bCs/>
          <w:spacing w:val="-4"/>
          <w:sz w:val="32"/>
          <w:szCs w:val="32"/>
        </w:rPr>
        <w:t>。</w:t>
      </w:r>
    </w:p>
    <w:p w:rsidR="00694A93" w:rsidRDefault="00694A93" w:rsidP="00694A93">
      <w:pPr>
        <w:pStyle w:val="4210"/>
        <w:spacing w:line="560" w:lineRule="exact"/>
        <w:ind w:firstLineChars="200" w:firstLine="640"/>
        <w:rPr>
          <w:rFonts w:eastAsia="方正仿宋_GBK" w:hint="eastAsia"/>
          <w:bCs/>
          <w:sz w:val="32"/>
          <w:szCs w:val="32"/>
        </w:rPr>
      </w:pPr>
      <w:r>
        <w:rPr>
          <w:rFonts w:eastAsia="方正黑体_GBK" w:hint="eastAsia"/>
          <w:bCs/>
          <w:sz w:val="32"/>
          <w:szCs w:val="32"/>
        </w:rPr>
        <w:t>二十三、咨询电话：</w:t>
      </w:r>
      <w:r>
        <w:rPr>
          <w:rFonts w:eastAsia="方正黑体_GBK"/>
          <w:bCs/>
          <w:sz w:val="32"/>
          <w:szCs w:val="32"/>
        </w:rPr>
        <w:t>0483-6962050</w:t>
      </w:r>
      <w:r>
        <w:rPr>
          <w:rFonts w:eastAsia="方正仿宋_GBK" w:cs="宋体"/>
          <w:bCs/>
          <w:sz w:val="32"/>
          <w:szCs w:val="32"/>
        </w:rPr>
        <w:t>或拨打</w:t>
      </w:r>
      <w:r>
        <w:rPr>
          <w:rFonts w:eastAsia="方正仿宋_GBK" w:hint="eastAsia"/>
          <w:bCs/>
          <w:sz w:val="32"/>
          <w:szCs w:val="32"/>
        </w:rPr>
        <w:t>12360</w:t>
      </w:r>
      <w:r>
        <w:rPr>
          <w:rFonts w:eastAsia="方正仿宋_GBK" w:hint="eastAsia"/>
          <w:bCs/>
          <w:sz w:val="32"/>
          <w:szCs w:val="32"/>
        </w:rPr>
        <w:t>海关服务热线。</w:t>
      </w:r>
    </w:p>
    <w:p w:rsidR="00BD2B1F" w:rsidRPr="00694A93" w:rsidRDefault="00694A93" w:rsidP="00694A93">
      <w:pPr>
        <w:pStyle w:val="1015"/>
      </w:pPr>
      <w:r>
        <w:rPr>
          <w:rFonts w:eastAsia="方正黑体_GBK" w:hint="eastAsia"/>
          <w:bCs/>
          <w:sz w:val="32"/>
          <w:szCs w:val="32"/>
        </w:rPr>
        <w:t xml:space="preserve">    </w:t>
      </w:r>
      <w:r>
        <w:rPr>
          <w:rFonts w:eastAsia="方正黑体_GBK" w:hint="eastAsia"/>
          <w:bCs/>
          <w:sz w:val="32"/>
          <w:szCs w:val="32"/>
        </w:rPr>
        <w:t>二十四、监督电话：</w:t>
      </w:r>
      <w:r>
        <w:rPr>
          <w:rFonts w:eastAsia="方正仿宋_GBK"/>
          <w:bCs/>
          <w:sz w:val="32"/>
          <w:szCs w:val="32"/>
        </w:rPr>
        <w:t>0483-6962147</w:t>
      </w:r>
      <w:r>
        <w:rPr>
          <w:rFonts w:eastAsia="方正仿宋_GBK" w:hint="eastAsia"/>
          <w:bCs/>
          <w:spacing w:val="-4"/>
          <w:sz w:val="32"/>
          <w:szCs w:val="32"/>
        </w:rPr>
        <w:t>或拨打</w:t>
      </w:r>
      <w:r>
        <w:rPr>
          <w:rFonts w:eastAsia="方正仿宋_GBK"/>
          <w:bCs/>
          <w:spacing w:val="-4"/>
          <w:sz w:val="32"/>
          <w:szCs w:val="32"/>
        </w:rPr>
        <w:t>12360</w:t>
      </w:r>
      <w:r>
        <w:rPr>
          <w:rFonts w:eastAsia="方正仿宋_GBK"/>
          <w:bCs/>
          <w:spacing w:val="-4"/>
          <w:sz w:val="32"/>
          <w:szCs w:val="32"/>
        </w:rPr>
        <w:t>海关服务热线。</w:t>
      </w:r>
    </w:p>
    <w:sectPr w:rsidR="00BD2B1F" w:rsidRPr="00694A93" w:rsidSect="00BD2B1F">
      <w:pgSz w:w="11906" w:h="16838"/>
      <w:pgMar w:top="1871" w:right="1701" w:bottom="1871"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3CA6" w:rsidRDefault="00B03CA6" w:rsidP="00694A93">
      <w:r>
        <w:separator/>
      </w:r>
    </w:p>
  </w:endnote>
  <w:endnote w:type="continuationSeparator" w:id="0">
    <w:p w:rsidR="00B03CA6" w:rsidRDefault="00B03CA6" w:rsidP="00694A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Mongolian Baiti">
    <w:panose1 w:val="03000500000000000000"/>
    <w:charset w:val="00"/>
    <w:family w:val="script"/>
    <w:pitch w:val="variable"/>
    <w:sig w:usb0="80000023" w:usb1="00000000" w:usb2="0002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3CA6" w:rsidRDefault="00B03CA6" w:rsidP="00694A93">
      <w:r>
        <w:separator/>
      </w:r>
    </w:p>
  </w:footnote>
  <w:footnote w:type="continuationSeparator" w:id="0">
    <w:p w:rsidR="00B03CA6" w:rsidRDefault="00B03CA6" w:rsidP="00694A9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ulTrailSpace/>
    <w:doNotExpandShiftReturn/>
    <w:adjustLineHeightInTable/>
    <w:growAutofit/>
    <w:useFELayout/>
    <w:useAltKinsokuLineBreakRules/>
    <w:splitPgBreakAndParaMark/>
  </w:compat>
  <w:rsids>
    <w:rsidRoot w:val="00BD2B1F"/>
    <w:rsid w:val="00694A93"/>
    <w:rsid w:val="00B03CA6"/>
    <w:rsid w:val="00BD2B1F"/>
  </w:rsids>
  <m:mathPr>
    <m:mathFont m:val="Cambria Math"/>
    <m:brkBin m:val="before"/>
    <m:brkBinSub m:val="--"/>
    <m:smallFrac m:val="off"/>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015"/>
    <w:rsid w:val="00BD2B1F"/>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BD2B1F"/>
    <w:pPr>
      <w:pBdr>
        <w:bottom w:val="single" w:sz="6" w:space="1" w:color="auto"/>
      </w:pBdr>
      <w:tabs>
        <w:tab w:val="center" w:pos="4153"/>
        <w:tab w:val="right" w:pos="8306"/>
      </w:tabs>
      <w:snapToGrid w:val="0"/>
      <w:jc w:val="center"/>
    </w:pPr>
    <w:rPr>
      <w:sz w:val="18"/>
      <w:szCs w:val="18"/>
    </w:rPr>
  </w:style>
  <w:style w:type="paragraph" w:styleId="a4">
    <w:name w:val="footer"/>
    <w:basedOn w:val="a"/>
    <w:rsid w:val="00BD2B1F"/>
    <w:pPr>
      <w:tabs>
        <w:tab w:val="center" w:pos="4153"/>
        <w:tab w:val="right" w:pos="8306"/>
      </w:tabs>
      <w:snapToGrid w:val="0"/>
      <w:jc w:val="left"/>
    </w:pPr>
    <w:rPr>
      <w:sz w:val="18"/>
      <w:szCs w:val="18"/>
    </w:rPr>
  </w:style>
  <w:style w:type="paragraph" w:customStyle="1" w:styleId="1015">
    <w:name w:val="样式 10 磅15"/>
    <w:rsid w:val="00BD2B1F"/>
    <w:pPr>
      <w:widowControl w:val="0"/>
      <w:jc w:val="both"/>
    </w:pPr>
    <w:rPr>
      <w:kern w:val="2"/>
      <w:sz w:val="21"/>
      <w:szCs w:val="21"/>
    </w:rPr>
  </w:style>
  <w:style w:type="paragraph" w:customStyle="1" w:styleId="10">
    <w:name w:val="样式 10 磅"/>
    <w:rsid w:val="00BD2B1F"/>
    <w:pPr>
      <w:widowControl w:val="0"/>
      <w:jc w:val="both"/>
    </w:pPr>
    <w:rPr>
      <w:kern w:val="2"/>
      <w:sz w:val="21"/>
      <w:szCs w:val="21"/>
    </w:rPr>
  </w:style>
  <w:style w:type="paragraph" w:customStyle="1" w:styleId="110">
    <w:name w:val="样式 1 10 磅"/>
    <w:rsid w:val="00BD2B1F"/>
    <w:pPr>
      <w:widowControl w:val="0"/>
      <w:jc w:val="both"/>
    </w:pPr>
    <w:rPr>
      <w:kern w:val="2"/>
      <w:sz w:val="21"/>
      <w:szCs w:val="21"/>
    </w:rPr>
  </w:style>
  <w:style w:type="paragraph" w:customStyle="1" w:styleId="210">
    <w:name w:val="样式 2 10 磅"/>
    <w:rsid w:val="00BD2B1F"/>
    <w:pPr>
      <w:widowControl w:val="0"/>
      <w:jc w:val="both"/>
    </w:pPr>
    <w:rPr>
      <w:kern w:val="2"/>
      <w:sz w:val="21"/>
      <w:szCs w:val="21"/>
    </w:rPr>
  </w:style>
  <w:style w:type="paragraph" w:styleId="a5">
    <w:name w:val="Balloon Text"/>
    <w:basedOn w:val="a"/>
    <w:rsid w:val="00BD2B1F"/>
    <w:rPr>
      <w:sz w:val="18"/>
      <w:szCs w:val="18"/>
    </w:rPr>
  </w:style>
  <w:style w:type="character" w:styleId="a6">
    <w:name w:val="annotation reference"/>
    <w:basedOn w:val="a0"/>
    <w:rsid w:val="00BD2B1F"/>
    <w:rPr>
      <w:sz w:val="21"/>
      <w:szCs w:val="21"/>
    </w:rPr>
  </w:style>
  <w:style w:type="paragraph" w:styleId="a7">
    <w:name w:val="annotation text"/>
    <w:basedOn w:val="a"/>
    <w:rsid w:val="00BD2B1F"/>
    <w:pPr>
      <w:jc w:val="left"/>
    </w:pPr>
  </w:style>
  <w:style w:type="paragraph" w:styleId="a8">
    <w:name w:val="annotation subject"/>
    <w:basedOn w:val="a7"/>
    <w:next w:val="a7"/>
    <w:rsid w:val="00BD2B1F"/>
    <w:rPr>
      <w:b/>
      <w:bCs/>
    </w:rPr>
  </w:style>
  <w:style w:type="paragraph" w:customStyle="1" w:styleId="310">
    <w:name w:val="样式 3 10 磅"/>
    <w:rsid w:val="00BD2B1F"/>
    <w:pPr>
      <w:widowControl w:val="0"/>
      <w:jc w:val="both"/>
    </w:pPr>
    <w:rPr>
      <w:kern w:val="2"/>
      <w:sz w:val="21"/>
      <w:szCs w:val="21"/>
    </w:rPr>
  </w:style>
  <w:style w:type="paragraph" w:customStyle="1" w:styleId="410">
    <w:name w:val="样式 4 10 磅"/>
    <w:rsid w:val="00BD2B1F"/>
    <w:pPr>
      <w:widowControl w:val="0"/>
      <w:jc w:val="both"/>
    </w:pPr>
    <w:rPr>
      <w:kern w:val="2"/>
      <w:sz w:val="21"/>
      <w:szCs w:val="21"/>
    </w:rPr>
  </w:style>
  <w:style w:type="paragraph" w:styleId="a9">
    <w:name w:val="List Continue"/>
    <w:basedOn w:val="a"/>
    <w:rsid w:val="00BD2B1F"/>
    <w:pPr>
      <w:spacing w:after="120"/>
      <w:ind w:left="420"/>
    </w:pPr>
  </w:style>
  <w:style w:type="paragraph" w:customStyle="1" w:styleId="aa">
    <w:name w:val="样式 小四"/>
    <w:rsid w:val="00BD2B1F"/>
    <w:pPr>
      <w:widowControl w:val="0"/>
    </w:pPr>
    <w:rPr>
      <w:rFonts w:ascii="宋体"/>
      <w:kern w:val="2"/>
      <w:sz w:val="24"/>
    </w:rPr>
  </w:style>
  <w:style w:type="paragraph" w:customStyle="1" w:styleId="101">
    <w:name w:val="样式 10 磅1"/>
    <w:next w:val="a9"/>
    <w:rsid w:val="00BD2B1F"/>
    <w:pPr>
      <w:widowControl w:val="0"/>
      <w:jc w:val="both"/>
    </w:pPr>
    <w:rPr>
      <w:kern w:val="2"/>
      <w:sz w:val="21"/>
      <w:szCs w:val="24"/>
    </w:rPr>
  </w:style>
  <w:style w:type="paragraph" w:customStyle="1" w:styleId="510">
    <w:name w:val="样式 5 10 磅"/>
    <w:rsid w:val="00BD2B1F"/>
    <w:pPr>
      <w:widowControl w:val="0"/>
      <w:jc w:val="both"/>
    </w:pPr>
    <w:rPr>
      <w:kern w:val="2"/>
      <w:sz w:val="21"/>
      <w:szCs w:val="24"/>
    </w:rPr>
  </w:style>
  <w:style w:type="paragraph" w:customStyle="1" w:styleId="610">
    <w:name w:val="样式 6 10 磅"/>
    <w:rsid w:val="00BD2B1F"/>
    <w:pPr>
      <w:widowControl w:val="0"/>
      <w:jc w:val="both"/>
    </w:pPr>
    <w:rPr>
      <w:kern w:val="2"/>
      <w:sz w:val="21"/>
      <w:szCs w:val="24"/>
    </w:rPr>
  </w:style>
  <w:style w:type="paragraph" w:customStyle="1" w:styleId="710">
    <w:name w:val="样式 7 10 磅"/>
    <w:rsid w:val="00BD2B1F"/>
    <w:pPr>
      <w:widowControl w:val="0"/>
      <w:jc w:val="both"/>
    </w:pPr>
    <w:rPr>
      <w:kern w:val="2"/>
      <w:sz w:val="21"/>
      <w:szCs w:val="21"/>
    </w:rPr>
  </w:style>
  <w:style w:type="paragraph" w:customStyle="1" w:styleId="810">
    <w:name w:val="样式 8 10 磅"/>
    <w:rsid w:val="00BD2B1F"/>
    <w:pPr>
      <w:widowControl w:val="0"/>
      <w:jc w:val="both"/>
    </w:pPr>
    <w:rPr>
      <w:kern w:val="2"/>
      <w:sz w:val="21"/>
      <w:szCs w:val="21"/>
    </w:rPr>
  </w:style>
  <w:style w:type="paragraph" w:customStyle="1" w:styleId="4210">
    <w:name w:val="样式 42 10 磅"/>
    <w:next w:val="ab"/>
    <w:rsid w:val="00694A93"/>
    <w:pPr>
      <w:widowControl w:val="0"/>
      <w:jc w:val="both"/>
    </w:pPr>
    <w:rPr>
      <w:kern w:val="2"/>
      <w:sz w:val="21"/>
      <w:szCs w:val="24"/>
    </w:rPr>
  </w:style>
  <w:style w:type="paragraph" w:styleId="ac">
    <w:name w:val="Body Text"/>
    <w:basedOn w:val="a"/>
    <w:link w:val="Char"/>
    <w:uiPriority w:val="99"/>
    <w:semiHidden/>
    <w:unhideWhenUsed/>
    <w:rsid w:val="00694A93"/>
    <w:pPr>
      <w:spacing w:after="120"/>
    </w:pPr>
  </w:style>
  <w:style w:type="character" w:customStyle="1" w:styleId="Char">
    <w:name w:val="正文文本 Char"/>
    <w:basedOn w:val="a0"/>
    <w:link w:val="ac"/>
    <w:uiPriority w:val="99"/>
    <w:semiHidden/>
    <w:rsid w:val="00694A93"/>
    <w:rPr>
      <w:kern w:val="2"/>
      <w:sz w:val="21"/>
      <w:szCs w:val="21"/>
    </w:rPr>
  </w:style>
  <w:style w:type="paragraph" w:styleId="ab">
    <w:name w:val="Body Text First Indent"/>
    <w:basedOn w:val="ac"/>
    <w:link w:val="Char0"/>
    <w:uiPriority w:val="99"/>
    <w:semiHidden/>
    <w:unhideWhenUsed/>
    <w:rsid w:val="00694A93"/>
    <w:pPr>
      <w:ind w:firstLineChars="100" w:firstLine="420"/>
    </w:pPr>
  </w:style>
  <w:style w:type="character" w:customStyle="1" w:styleId="Char0">
    <w:name w:val="正文首行缩进 Char"/>
    <w:basedOn w:val="Char"/>
    <w:link w:val="ab"/>
    <w:uiPriority w:val="99"/>
    <w:semiHidden/>
    <w:rsid w:val="00694A93"/>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8</Pages>
  <Words>477</Words>
  <Characters>2725</Characters>
  <Application>Microsoft Office Word</Application>
  <DocSecurity>0</DocSecurity>
  <Lines>22</Lines>
  <Paragraphs>6</Paragraphs>
  <ScaleCrop>false</ScaleCrop>
  <Company>CGAC</Company>
  <LinksUpToDate>false</LinksUpToDate>
  <CharactersWithSpaces>3196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巫思凡</dc:creator>
  <cp:lastModifiedBy>htzl-liuyan</cp:lastModifiedBy>
  <cp:revision>3</cp:revision>
  <dcterms:created xsi:type="dcterms:W3CDTF">2020-08-12T03:40:00Z</dcterms:created>
  <dcterms:modified xsi:type="dcterms:W3CDTF">2023-11-24T08:57:00Z</dcterms:modified>
</cp:coreProperties>
</file>