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eastAsia="方正小标宋_GBK"/>
          <w:sz w:val="44"/>
          <w:szCs w:val="44"/>
        </w:rPr>
      </w:pPr>
      <w:bookmarkStart w:id="0" w:name="_GoBack"/>
      <w:bookmarkEnd w:id="0"/>
      <w:r>
        <w:rPr>
          <w:rFonts w:eastAsia="方正小标宋_GBK"/>
          <w:sz w:val="44"/>
          <w:szCs w:val="44"/>
        </w:rPr>
        <w:t>中华人民共和国额济纳海关关于国境口岸卫生监督随机抽查检查结果的公示单</w:t>
      </w:r>
    </w:p>
    <w:tbl>
      <w:tblPr>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066"/>
        <w:gridCol w:w="1762"/>
        <w:gridCol w:w="1760"/>
        <w:gridCol w:w="2732"/>
        <w:gridCol w:w="1811"/>
        <w:gridCol w:w="2708"/>
        <w:gridCol w:w="1616"/>
      </w:tblGrid>
      <w:tr>
        <w:tc>
          <w:tcPr>
            <w:tcW w:w="1066" w:type="dxa"/>
            <w:tcBorders>
              <w:top w:val="single" w:sz="4" w:space="0" w:color="auto"/>
              <w:left w:val="single" w:sz="4" w:space="0" w:color="auto"/>
              <w:bottom w:val="single" w:sz="4" w:space="0" w:color="auto"/>
              <w:right w:val="single" w:sz="4" w:space="0" w:color="auto"/>
            </w:tcBorders>
          </w:tcPr>
          <w:p>
            <w:pPr>
              <w:pBdr>
                <w:top w:val="none" w:sz="0" w:space="0" w:color="auto"/>
                <w:left w:val="none" w:sz="0" w:space="0" w:color="auto"/>
                <w:bottom w:val="none" w:sz="0" w:space="0" w:color="auto"/>
                <w:right w:val="none" w:sz="0" w:space="0" w:color="auto"/>
              </w:pBdr>
              <w:spacing w:line="560" w:lineRule="exact"/>
              <w:jc w:val="center"/>
              <w:rPr>
                <w:sz w:val="28"/>
              </w:rPr>
            </w:pPr>
            <w:r>
              <w:rPr>
                <w:sz w:val="28"/>
              </w:rPr>
              <w:t>序号</w:t>
            </w:r>
          </w:p>
        </w:tc>
        <w:tc>
          <w:tcPr>
            <w:tcW w:w="1762" w:type="dxa"/>
            <w:tcBorders>
              <w:top w:val="single" w:sz="4" w:space="0" w:color="auto"/>
              <w:left w:val="single" w:sz="4" w:space="0" w:color="auto"/>
              <w:bottom w:val="single" w:sz="4" w:space="0" w:color="auto"/>
              <w:right w:val="single" w:sz="4" w:space="0" w:color="auto"/>
            </w:tcBorders>
          </w:tcPr>
          <w:p>
            <w:pPr>
              <w:pBdr>
                <w:top w:val="none" w:sz="0" w:space="0" w:color="auto"/>
                <w:left w:val="none" w:sz="0" w:space="0" w:color="auto"/>
                <w:bottom w:val="none" w:sz="0" w:space="0" w:color="auto"/>
                <w:right w:val="none" w:sz="0" w:space="0" w:color="auto"/>
              </w:pBdr>
              <w:spacing w:line="560" w:lineRule="exact"/>
              <w:jc w:val="center"/>
              <w:rPr>
                <w:sz w:val="28"/>
              </w:rPr>
            </w:pPr>
            <w:r>
              <w:rPr>
                <w:sz w:val="28"/>
              </w:rPr>
              <w:t>主管海关</w:t>
            </w:r>
          </w:p>
        </w:tc>
        <w:tc>
          <w:tcPr>
            <w:tcW w:w="1760" w:type="dxa"/>
            <w:tcBorders>
              <w:top w:val="single" w:sz="4" w:space="0" w:color="auto"/>
              <w:left w:val="single" w:sz="4" w:space="0" w:color="auto"/>
              <w:bottom w:val="single" w:sz="4" w:space="0" w:color="auto"/>
              <w:right w:val="single" w:sz="4" w:space="0" w:color="auto"/>
            </w:tcBorders>
          </w:tcPr>
          <w:p>
            <w:pPr>
              <w:pBdr>
                <w:top w:val="none" w:sz="0" w:space="0" w:color="auto"/>
                <w:left w:val="none" w:sz="0" w:space="0" w:color="auto"/>
                <w:bottom w:val="none" w:sz="0" w:space="0" w:color="auto"/>
                <w:right w:val="none" w:sz="0" w:space="0" w:color="auto"/>
              </w:pBdr>
              <w:spacing w:line="560" w:lineRule="exact"/>
              <w:jc w:val="center"/>
              <w:rPr>
                <w:sz w:val="28"/>
              </w:rPr>
            </w:pPr>
            <w:r>
              <w:rPr>
                <w:sz w:val="28"/>
              </w:rPr>
              <w:t>检查时间</w:t>
            </w:r>
          </w:p>
        </w:tc>
        <w:tc>
          <w:tcPr>
            <w:tcW w:w="2732" w:type="dxa"/>
            <w:tcBorders>
              <w:top w:val="single" w:sz="4" w:space="0" w:color="auto"/>
              <w:left w:val="single" w:sz="4" w:space="0" w:color="auto"/>
              <w:bottom w:val="single" w:sz="4" w:space="0" w:color="auto"/>
              <w:right w:val="single" w:sz="4" w:space="0" w:color="auto"/>
            </w:tcBorders>
          </w:tcPr>
          <w:p>
            <w:pPr>
              <w:pBdr>
                <w:top w:val="none" w:sz="0" w:space="0" w:color="auto"/>
                <w:left w:val="none" w:sz="0" w:space="0" w:color="auto"/>
                <w:bottom w:val="none" w:sz="0" w:space="0" w:color="auto"/>
                <w:right w:val="none" w:sz="0" w:space="0" w:color="auto"/>
              </w:pBdr>
              <w:spacing w:line="560" w:lineRule="exact"/>
              <w:jc w:val="center"/>
              <w:rPr>
                <w:sz w:val="28"/>
              </w:rPr>
            </w:pPr>
            <w:r>
              <w:rPr>
                <w:sz w:val="28"/>
              </w:rPr>
              <w:t>检查事项</w:t>
            </w:r>
          </w:p>
        </w:tc>
        <w:tc>
          <w:tcPr>
            <w:tcW w:w="1811" w:type="dxa"/>
            <w:tcBorders>
              <w:top w:val="single" w:sz="4" w:space="0" w:color="auto"/>
              <w:left w:val="single" w:sz="4" w:space="0" w:color="auto"/>
              <w:bottom w:val="single" w:sz="4" w:space="0" w:color="auto"/>
              <w:right w:val="single" w:sz="4" w:space="0" w:color="auto"/>
            </w:tcBorders>
          </w:tcPr>
          <w:p>
            <w:pPr>
              <w:pBdr>
                <w:top w:val="none" w:sz="0" w:space="0" w:color="auto"/>
                <w:left w:val="none" w:sz="0" w:space="0" w:color="auto"/>
                <w:bottom w:val="none" w:sz="0" w:space="0" w:color="auto"/>
                <w:right w:val="none" w:sz="0" w:space="0" w:color="auto"/>
              </w:pBdr>
              <w:spacing w:line="560" w:lineRule="exact"/>
              <w:jc w:val="center"/>
              <w:rPr>
                <w:sz w:val="28"/>
              </w:rPr>
            </w:pPr>
            <w:r>
              <w:rPr>
                <w:sz w:val="28"/>
              </w:rPr>
              <w:t>检查对象</w:t>
            </w:r>
          </w:p>
        </w:tc>
        <w:tc>
          <w:tcPr>
            <w:tcW w:w="2708" w:type="dxa"/>
            <w:tcBorders>
              <w:top w:val="single" w:sz="4" w:space="0" w:color="auto"/>
              <w:left w:val="single" w:sz="4" w:space="0" w:color="auto"/>
              <w:bottom w:val="single" w:sz="4" w:space="0" w:color="auto"/>
              <w:right w:val="single" w:sz="4" w:space="0" w:color="auto"/>
            </w:tcBorders>
          </w:tcPr>
          <w:p>
            <w:pPr>
              <w:pBdr>
                <w:top w:val="none" w:sz="0" w:space="0" w:color="auto"/>
                <w:left w:val="none" w:sz="0" w:space="0" w:color="auto"/>
                <w:bottom w:val="none" w:sz="0" w:space="0" w:color="auto"/>
                <w:right w:val="none" w:sz="0" w:space="0" w:color="auto"/>
              </w:pBdr>
              <w:spacing w:line="560" w:lineRule="exact"/>
              <w:jc w:val="center"/>
              <w:rPr>
                <w:sz w:val="28"/>
              </w:rPr>
            </w:pPr>
            <w:r>
              <w:rPr>
                <w:sz w:val="28"/>
              </w:rPr>
              <w:t>检查人员（工号）</w:t>
            </w:r>
          </w:p>
        </w:tc>
        <w:tc>
          <w:tcPr>
            <w:tcW w:w="1616" w:type="dxa"/>
            <w:tcBorders>
              <w:top w:val="single" w:sz="4" w:space="0" w:color="auto"/>
              <w:left w:val="single" w:sz="4" w:space="0" w:color="auto"/>
              <w:bottom w:val="single" w:sz="4" w:space="0" w:color="auto"/>
              <w:right w:val="single" w:sz="4" w:space="0" w:color="auto"/>
            </w:tcBorders>
          </w:tcPr>
          <w:p>
            <w:pPr>
              <w:pBdr>
                <w:top w:val="none" w:sz="0" w:space="0" w:color="auto"/>
                <w:left w:val="none" w:sz="0" w:space="0" w:color="auto"/>
                <w:bottom w:val="none" w:sz="0" w:space="0" w:color="auto"/>
                <w:right w:val="none" w:sz="0" w:space="0" w:color="auto"/>
              </w:pBdr>
              <w:spacing w:line="560" w:lineRule="exact"/>
              <w:jc w:val="center"/>
              <w:rPr>
                <w:sz w:val="28"/>
              </w:rPr>
            </w:pPr>
            <w:r>
              <w:rPr>
                <w:sz w:val="28"/>
              </w:rPr>
              <w:t>检查结果</w:t>
            </w:r>
          </w:p>
        </w:tc>
      </w:tr>
      <w:tr>
        <w:tc>
          <w:tcPr>
            <w:tcW w:w="1066" w:type="dxa"/>
            <w:tcBorders>
              <w:top w:val="single" w:sz="4" w:space="0" w:color="auto"/>
              <w:left w:val="single" w:sz="4" w:space="0" w:color="auto"/>
              <w:bottom w:val="single" w:sz="4" w:space="0" w:color="auto"/>
              <w:right w:val="single" w:sz="4" w:space="0" w:color="auto"/>
            </w:tcBorders>
            <w:vAlign w:val="center"/>
          </w:tcPr>
          <w:p>
            <w:pPr>
              <w:pBdr>
                <w:top w:val="none" w:sz="0" w:space="0" w:color="auto"/>
                <w:left w:val="none" w:sz="0" w:space="0" w:color="auto"/>
                <w:bottom w:val="none" w:sz="0" w:space="0" w:color="auto"/>
                <w:right w:val="none" w:sz="0" w:space="0" w:color="auto"/>
              </w:pBdr>
              <w:spacing w:line="560" w:lineRule="exact"/>
              <w:jc w:val="center"/>
              <w:rPr>
                <w:sz w:val="28"/>
              </w:rPr>
            </w:pPr>
            <w:r>
              <w:rPr>
                <w:sz w:val="28"/>
              </w:rPr>
              <w:t>1</w:t>
            </w:r>
          </w:p>
        </w:tc>
        <w:tc>
          <w:tcPr>
            <w:tcW w:w="1762" w:type="dxa"/>
            <w:tcBorders>
              <w:top w:val="single" w:sz="4" w:space="0" w:color="auto"/>
              <w:left w:val="single" w:sz="4" w:space="0" w:color="auto"/>
              <w:bottom w:val="single" w:sz="4" w:space="0" w:color="auto"/>
              <w:right w:val="single" w:sz="4" w:space="0" w:color="auto"/>
            </w:tcBorders>
            <w:vAlign w:val="center"/>
          </w:tcPr>
          <w:p>
            <w:pPr>
              <w:pBdr>
                <w:top w:val="none" w:sz="0" w:space="0" w:color="auto"/>
                <w:left w:val="none" w:sz="0" w:space="0" w:color="auto"/>
                <w:bottom w:val="none" w:sz="0" w:space="0" w:color="auto"/>
                <w:right w:val="none" w:sz="0" w:space="0" w:color="auto"/>
              </w:pBdr>
              <w:spacing w:line="560" w:lineRule="exact"/>
              <w:jc w:val="center"/>
              <w:rPr>
                <w:sz w:val="28"/>
              </w:rPr>
            </w:pPr>
            <w:r>
              <w:rPr>
                <w:rFonts w:ascii="Times New Roman" w:eastAsia="方正仿宋_GBK" w:cs="Times New Roman" w:hAnsi="Times New Roman"/>
                <w:sz w:val="28"/>
                <w:lang w:bidi="ar-SA"/>
              </w:rPr>
              <w:t>中华人民共和国额济纳海关</w:t>
            </w:r>
          </w:p>
        </w:tc>
        <w:tc>
          <w:tcPr>
            <w:tcW w:w="1760" w:type="dxa"/>
            <w:tcBorders>
              <w:top w:val="single" w:sz="4" w:space="0" w:color="auto"/>
              <w:left w:val="single" w:sz="4" w:space="0" w:color="auto"/>
              <w:bottom w:val="single" w:sz="4" w:space="0" w:color="auto"/>
              <w:right w:val="single" w:sz="4" w:space="0" w:color="auto"/>
            </w:tcBorders>
            <w:vAlign w:val="center"/>
          </w:tcPr>
          <w:p>
            <w:pPr>
              <w:pBdr>
                <w:top w:val="none" w:sz="0" w:space="0" w:color="auto"/>
                <w:left w:val="none" w:sz="0" w:space="0" w:color="auto"/>
                <w:bottom w:val="none" w:sz="0" w:space="0" w:color="auto"/>
                <w:right w:val="none" w:sz="0" w:space="0" w:color="auto"/>
              </w:pBdr>
              <w:jc w:val="center"/>
              <w:rPr>
                <w:sz w:val="28"/>
              </w:rPr>
            </w:pPr>
            <w:r>
              <w:rPr>
                <w:rFonts w:eastAsia="方正仿宋_GBK"/>
                <w:sz w:val="28"/>
              </w:rPr>
              <w:t>2025年9月8日</w:t>
            </w:r>
          </w:p>
        </w:tc>
        <w:tc>
          <w:tcPr>
            <w:tcW w:w="2732" w:type="dxa"/>
            <w:tcBorders>
              <w:top w:val="single" w:sz="4" w:space="0" w:color="auto"/>
              <w:left w:val="single" w:sz="4" w:space="0" w:color="auto"/>
              <w:bottom w:val="single" w:sz="4" w:space="0" w:color="auto"/>
              <w:right w:val="single" w:sz="4" w:space="0" w:color="auto"/>
            </w:tcBorders>
          </w:tcPr>
          <w:p>
            <w:pPr>
              <w:pBdr>
                <w:top w:val="none" w:sz="0" w:space="0" w:color="auto"/>
                <w:left w:val="none" w:sz="0" w:space="0" w:color="auto"/>
                <w:bottom w:val="none" w:sz="0" w:space="0" w:color="auto"/>
                <w:right w:val="none" w:sz="0" w:space="0" w:color="auto"/>
              </w:pBdr>
              <w:spacing w:line="560" w:lineRule="exact"/>
              <w:jc w:val="left"/>
              <w:rPr>
                <w:sz w:val="28"/>
              </w:rPr>
            </w:pPr>
            <w:r>
              <w:rPr>
                <w:sz w:val="28"/>
              </w:rPr>
              <w:t>许可管理、食品安全与管理、建筑与布局、食品采购与贮存、环境卫生与卫生设施、食品经营过程的卫生。</w:t>
            </w:r>
          </w:p>
        </w:tc>
        <w:tc>
          <w:tcPr>
            <w:tcW w:w="1811" w:type="dxa"/>
            <w:tcBorders>
              <w:top w:val="single" w:sz="4" w:space="0" w:color="auto"/>
              <w:left w:val="single" w:sz="4" w:space="0" w:color="auto"/>
              <w:bottom w:val="single" w:sz="4" w:space="0" w:color="auto"/>
              <w:right w:val="single" w:sz="4" w:space="0" w:color="auto"/>
            </w:tcBorders>
            <w:vAlign w:val="center"/>
          </w:tcPr>
          <w:p>
            <w:pPr>
              <w:pBdr>
                <w:top w:val="none" w:sz="0" w:space="0" w:color="auto"/>
                <w:left w:val="none" w:sz="0" w:space="0" w:color="auto"/>
                <w:bottom w:val="none" w:sz="0" w:space="0" w:color="auto"/>
                <w:right w:val="none" w:sz="0" w:space="0" w:color="auto"/>
              </w:pBdr>
              <w:spacing w:line="560" w:lineRule="exact"/>
              <w:jc w:val="center"/>
              <w:rPr>
                <w:sz w:val="28"/>
              </w:rPr>
            </w:pPr>
            <w:r>
              <w:rPr>
                <w:sz w:val="28"/>
              </w:rPr>
              <w:t>策克中免免税品有限公司</w:t>
            </w:r>
          </w:p>
        </w:tc>
        <w:tc>
          <w:tcPr>
            <w:tcW w:w="2708" w:type="dxa"/>
            <w:tcBorders>
              <w:top w:val="single" w:sz="4" w:space="0" w:color="auto"/>
              <w:left w:val="single" w:sz="4" w:space="0" w:color="auto"/>
              <w:bottom w:val="single" w:sz="4" w:space="0" w:color="auto"/>
              <w:right w:val="single" w:sz="4" w:space="0" w:color="auto"/>
            </w:tcBorders>
            <w:vAlign w:val="center"/>
          </w:tcPr>
          <w:p>
            <w:pPr>
              <w:pBdr>
                <w:top w:val="none" w:sz="0" w:space="0" w:color="auto"/>
                <w:left w:val="none" w:sz="0" w:space="0" w:color="auto"/>
                <w:bottom w:val="none" w:sz="0" w:space="0" w:color="auto"/>
                <w:right w:val="none" w:sz="0" w:space="0" w:color="auto"/>
              </w:pBdr>
              <w:spacing w:line="560" w:lineRule="exact"/>
              <w:jc w:val="center"/>
              <w:rPr>
                <w:sz w:val="28"/>
              </w:rPr>
            </w:pPr>
            <w:r>
              <w:rPr>
                <w:sz w:val="28"/>
              </w:rPr>
              <w:t>邓茹洁（0750890）李俊毅（0751200）</w:t>
            </w:r>
          </w:p>
        </w:tc>
        <w:tc>
          <w:tcPr>
            <w:tcW w:w="1616" w:type="dxa"/>
            <w:tcBorders>
              <w:top w:val="single" w:sz="4" w:space="0" w:color="auto"/>
              <w:left w:val="single" w:sz="4" w:space="0" w:color="auto"/>
              <w:bottom w:val="single" w:sz="4" w:space="0" w:color="auto"/>
              <w:right w:val="single" w:sz="4" w:space="0" w:color="auto"/>
            </w:tcBorders>
            <w:vAlign w:val="center"/>
          </w:tcPr>
          <w:p>
            <w:pPr>
              <w:pBdr>
                <w:top w:val="none" w:sz="0" w:space="0" w:color="auto"/>
                <w:left w:val="none" w:sz="0" w:space="0" w:color="auto"/>
                <w:bottom w:val="none" w:sz="0" w:space="0" w:color="auto"/>
                <w:right w:val="none" w:sz="0" w:space="0" w:color="auto"/>
              </w:pBdr>
              <w:spacing w:line="560" w:lineRule="exact"/>
              <w:jc w:val="center"/>
              <w:rPr>
                <w:sz w:val="28"/>
              </w:rPr>
            </w:pPr>
            <w:r>
              <w:rPr>
                <w:sz w:val="28"/>
              </w:rPr>
              <w:t>良好</w:t>
            </w:r>
          </w:p>
        </w:tc>
      </w:tr>
      <w:tr>
        <w:tc>
          <w:tcPr>
            <w:tcW w:w="1066" w:type="dxa"/>
            <w:tcBorders>
              <w:top w:val="single" w:sz="4" w:space="0" w:color="auto"/>
              <w:left w:val="single" w:sz="4" w:space="0" w:color="auto"/>
              <w:bottom w:val="single" w:sz="4" w:space="0" w:color="auto"/>
              <w:right w:val="single" w:sz="4" w:space="0" w:color="auto"/>
            </w:tcBorders>
            <w:vAlign w:val="center"/>
          </w:tcPr>
          <w:p>
            <w:pPr>
              <w:pStyle w:val="22"/>
              <w:pBdr>
                <w:top w:val="none" w:sz="0" w:space="0" w:color="auto"/>
                <w:left w:val="none" w:sz="0" w:space="0" w:color="auto"/>
                <w:bottom w:val="none" w:sz="0" w:space="0" w:color="auto"/>
                <w:right w:val="none" w:sz="0" w:space="0" w:color="auto"/>
              </w:pBdr>
              <w:spacing w:line="560" w:lineRule="exact"/>
              <w:jc w:val="center"/>
              <w:rPr>
                <w:sz w:val="28"/>
              </w:rPr>
            </w:pPr>
            <w:r>
              <w:rPr>
                <w:sz w:val="28"/>
              </w:rPr>
              <w:t>2</w:t>
            </w:r>
          </w:p>
        </w:tc>
        <w:tc>
          <w:tcPr>
            <w:tcW w:w="1762" w:type="dxa"/>
            <w:tcBorders>
              <w:top w:val="single" w:sz="4" w:space="0" w:color="auto"/>
              <w:left w:val="single" w:sz="4" w:space="0" w:color="auto"/>
              <w:bottom w:val="single" w:sz="4" w:space="0" w:color="auto"/>
              <w:right w:val="single" w:sz="4" w:space="0" w:color="auto"/>
            </w:tcBorders>
            <w:vAlign w:val="center"/>
          </w:tcPr>
          <w:p>
            <w:pPr>
              <w:pStyle w:val="21"/>
              <w:pBdr>
                <w:top w:val="none" w:sz="0" w:space="0" w:color="auto"/>
                <w:left w:val="none" w:sz="0" w:space="0" w:color="auto"/>
                <w:bottom w:val="none" w:sz="0" w:space="0" w:color="auto"/>
                <w:right w:val="none" w:sz="0" w:space="0" w:color="auto"/>
              </w:pBdr>
              <w:spacing w:line="560" w:lineRule="exact"/>
              <w:jc w:val="center"/>
              <w:rPr>
                <w:sz w:val="28"/>
              </w:rPr>
            </w:pPr>
            <w:r>
              <w:rPr>
                <w:rFonts w:ascii="Times New Roman" w:eastAsia="方正仿宋_GBK" w:cs="Times New Roman" w:hAnsi="Times New Roman"/>
                <w:sz w:val="28"/>
                <w:lang w:bidi="ar-SA"/>
              </w:rPr>
              <w:t>中华人民共和国额济纳海关</w:t>
            </w:r>
          </w:p>
        </w:tc>
        <w:tc>
          <w:tcPr>
            <w:tcW w:w="1760" w:type="dxa"/>
            <w:tcBorders>
              <w:top w:val="single" w:sz="4" w:space="0" w:color="auto"/>
              <w:left w:val="single" w:sz="4" w:space="0" w:color="auto"/>
              <w:bottom w:val="single" w:sz="4" w:space="0" w:color="auto"/>
              <w:right w:val="single" w:sz="4" w:space="0" w:color="auto"/>
            </w:tcBorders>
            <w:vAlign w:val="center"/>
          </w:tcPr>
          <w:p>
            <w:pPr>
              <w:pStyle w:val="20"/>
              <w:pBdr>
                <w:top w:val="none" w:sz="0" w:space="0" w:color="auto"/>
                <w:left w:val="none" w:sz="0" w:space="0" w:color="auto"/>
                <w:bottom w:val="none" w:sz="0" w:space="0" w:color="auto"/>
                <w:right w:val="none" w:sz="0" w:space="0" w:color="auto"/>
              </w:pBdr>
              <w:spacing w:line="560" w:lineRule="exact"/>
              <w:jc w:val="center"/>
              <w:rPr>
                <w:sz w:val="28"/>
              </w:rPr>
            </w:pPr>
            <w:r>
              <w:rPr>
                <w:rFonts w:eastAsia="方正仿宋_GBK"/>
                <w:sz w:val="28"/>
              </w:rPr>
              <w:t>2025年9月23日</w:t>
            </w:r>
          </w:p>
        </w:tc>
        <w:tc>
          <w:tcPr>
            <w:tcW w:w="2732" w:type="dxa"/>
            <w:tcBorders>
              <w:top w:val="single" w:sz="4" w:space="0" w:color="auto"/>
              <w:left w:val="single" w:sz="4" w:space="0" w:color="auto"/>
              <w:bottom w:val="single" w:sz="4" w:space="0" w:color="auto"/>
              <w:right w:val="single" w:sz="4" w:space="0" w:color="auto"/>
            </w:tcBorders>
          </w:tcPr>
          <w:p>
            <w:pPr>
              <w:pStyle w:val="19"/>
              <w:pBdr>
                <w:top w:val="none" w:sz="0" w:space="0" w:color="auto"/>
                <w:left w:val="none" w:sz="0" w:space="0" w:color="auto"/>
                <w:bottom w:val="none" w:sz="0" w:space="0" w:color="auto"/>
                <w:right w:val="none" w:sz="0" w:space="0" w:color="auto"/>
              </w:pBdr>
              <w:spacing w:line="560" w:lineRule="exact"/>
              <w:jc w:val="left"/>
              <w:rPr>
                <w:sz w:val="28"/>
              </w:rPr>
            </w:pPr>
            <w:r>
              <w:rPr>
                <w:sz w:val="28"/>
              </w:rPr>
              <w:t>许可管理、卫生管理、档案管理、环境卫生、用品用具、卫生检测、设备设施、病媒生物控制、生活饮用水、禁烟要求。</w:t>
            </w:r>
          </w:p>
        </w:tc>
        <w:tc>
          <w:tcPr>
            <w:tcW w:w="1811" w:type="dxa"/>
            <w:tcBorders>
              <w:top w:val="single" w:sz="4" w:space="0" w:color="auto"/>
              <w:left w:val="single" w:sz="4" w:space="0" w:color="auto"/>
              <w:bottom w:val="single" w:sz="4" w:space="0" w:color="auto"/>
              <w:right w:val="single" w:sz="4" w:space="0" w:color="auto"/>
            </w:tcBorders>
            <w:vAlign w:val="center"/>
          </w:tcPr>
          <w:p>
            <w:pPr>
              <w:pStyle w:val="18"/>
              <w:pBdr>
                <w:top w:val="none" w:sz="0" w:space="0" w:color="auto"/>
                <w:left w:val="none" w:sz="0" w:space="0" w:color="auto"/>
                <w:bottom w:val="none" w:sz="0" w:space="0" w:color="auto"/>
                <w:right w:val="none" w:sz="0" w:space="0" w:color="auto"/>
              </w:pBdr>
              <w:spacing w:line="560" w:lineRule="exact"/>
              <w:jc w:val="center"/>
              <w:rPr>
                <w:sz w:val="28"/>
              </w:rPr>
            </w:pPr>
            <w:r>
              <w:rPr>
                <w:rFonts w:eastAsia="方正仿宋_GBK"/>
                <w:sz w:val="28"/>
              </w:rPr>
              <w:t>额济纳旗策克口岸永鑫综合服务有限责任公司</w:t>
            </w:r>
          </w:p>
        </w:tc>
        <w:tc>
          <w:tcPr>
            <w:tcW w:w="2708" w:type="dxa"/>
            <w:tcBorders>
              <w:top w:val="single" w:sz="4" w:space="0" w:color="auto"/>
              <w:left w:val="single" w:sz="4" w:space="0" w:color="auto"/>
              <w:bottom w:val="single" w:sz="4" w:space="0" w:color="auto"/>
              <w:right w:val="single" w:sz="4" w:space="0" w:color="auto"/>
            </w:tcBorders>
            <w:vAlign w:val="center"/>
          </w:tcPr>
          <w:p>
            <w:pPr>
              <w:pStyle w:val="17"/>
              <w:pBdr>
                <w:top w:val="none" w:sz="0" w:space="0" w:color="auto"/>
                <w:left w:val="none" w:sz="0" w:space="0" w:color="auto"/>
                <w:bottom w:val="none" w:sz="0" w:space="0" w:color="auto"/>
                <w:right w:val="none" w:sz="0" w:space="0" w:color="auto"/>
              </w:pBdr>
              <w:spacing w:line="560" w:lineRule="exact"/>
              <w:jc w:val="center"/>
              <w:rPr>
                <w:sz w:val="28"/>
              </w:rPr>
            </w:pPr>
            <w:r>
              <w:rPr>
                <w:sz w:val="28"/>
              </w:rPr>
              <w:t>邓茹洁（0750890）王晋雅（0751090）</w:t>
            </w:r>
          </w:p>
        </w:tc>
        <w:tc>
          <w:tcPr>
            <w:tcW w:w="1616" w:type="dxa"/>
            <w:tcBorders>
              <w:top w:val="single" w:sz="4" w:space="0" w:color="auto"/>
              <w:left w:val="single" w:sz="4" w:space="0" w:color="auto"/>
              <w:bottom w:val="single" w:sz="4" w:space="0" w:color="auto"/>
              <w:right w:val="single" w:sz="4" w:space="0" w:color="auto"/>
            </w:tcBorders>
            <w:vAlign w:val="center"/>
          </w:tcPr>
          <w:p>
            <w:pPr>
              <w:pStyle w:val="16"/>
              <w:pBdr>
                <w:top w:val="none" w:sz="0" w:space="0" w:color="auto"/>
                <w:left w:val="none" w:sz="0" w:space="0" w:color="auto"/>
                <w:bottom w:val="none" w:sz="0" w:space="0" w:color="auto"/>
                <w:right w:val="none" w:sz="0" w:space="0" w:color="auto"/>
              </w:pBdr>
              <w:spacing w:line="560" w:lineRule="exact"/>
              <w:jc w:val="center"/>
              <w:rPr>
                <w:sz w:val="28"/>
              </w:rPr>
            </w:pPr>
            <w:r>
              <w:rPr>
                <w:sz w:val="28"/>
              </w:rPr>
              <w:t>良好</w:t>
            </w:r>
          </w:p>
        </w:tc>
      </w:tr>
    </w:tbl>
    <w:p/>
    <w:sectPr>
      <w:pgSz w:w="16839" w:h="11907" w:orient="landscape"/>
      <w:pgMar w:top="1440" w:right="1800" w:bottom="1440" w:left="1800" w:header="851" w:footer="992" w:gutter="0"/>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auto"/>
    <w:pitch w:val="variable"/>
    <w:sig w:usb0="00000A87" w:usb1="00000000" w:usb2="00000000" w:usb3="00000000" w:csb0="400001BF" w:csb1="DFF70000"/>
  </w:font>
  <w:font w:name="方正仿宋_GBK">
    <w:panose1 w:val="03000509000000000000"/>
    <w:charset w:val="86"/>
    <w:family w:val="script"/>
    <w:pitch w:val="variable"/>
    <w:sig w:usb0="00000001" w:usb1="080E0000" w:usb2="00000010" w:usb3="00000000" w:csb0="00040000" w:csb1="00000000"/>
  </w:font>
  <w:font w:name="宋体">
    <w:panose1 w:val="02010600030101010101"/>
    <w:charset w:val="86"/>
    <w:family w:val="auto"/>
    <w:pitch w:val="variable"/>
    <w:sig w:usb0="00000003" w:usb1="080E0000" w:usb2="00000000" w:usb3="00000000" w:csb0="00040001" w:csb1="00000000"/>
  </w:font>
  <w:font w:name="Arial">
    <w:panose1 w:val="020B0604020202020204"/>
    <w:charset w:val="00"/>
    <w:family w:val="auto"/>
    <w:pitch w:val="variable"/>
    <w:sig w:usb0="00007A87" w:usb1="80000000" w:usb2="00000008" w:usb3="00000000" w:csb0="400001FF" w:csb1="FFFF0000"/>
  </w:font>
  <w:font w:name="黑体">
    <w:panose1 w:val="02010600030101010101"/>
    <w:charset w:val="86"/>
    <w:family w:val="auto"/>
    <w:pitch w:val="variable"/>
    <w:sig w:usb0="00000001" w:usb1="080E0000" w:usb2="00000000" w:usb3="00000000" w:csb0="00040000" w:csb1="00000000"/>
  </w:font>
  <w:font w:name="等线">
    <w:altName w:val="Arial Unicode MS"/>
    <w:panose1 w:val="02010600030101010101"/>
    <w:charset w:val="86"/>
    <w:family w:val="auto"/>
    <w:pitch w:val="variable"/>
    <w:sig w:usb0="A00002BF" w:usb1="38CF7CFA" w:usb2="00000016" w:usb3="00000000" w:csb0="0004000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displayBackgroundShape/>
  <w:bordersDoNotSurroundHeader/>
  <w:bordersDoNotSurroundFooter/>
  <w:trackRevisions/>
  <w:defaultTabStop w:val="420"/>
  <w:drawingGridHorizontalSpacing w:val="160"/>
  <w:drawingGridVerticalSpacing w:val="217"/>
  <w:displayHorizontalDrawingGridEvery w:val="0"/>
  <w:displayVerticalDrawingGridEvery w:val="1"/>
  <w:characterSpacingControl w:val="compressPunctuation"/>
  <w:compat>
    <w:spaceForUL/>
    <w:balanceSingleByteDoubleByteWidth/>
    <w:ulTrailSpace/>
    <w:doNotExpandShiftReturn/>
    <w:adjustLineHeightInTable/>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both"/>
    </w:pPr>
    <w:rPr>
      <w:rFonts w:ascii="Times New Roman" w:eastAsia="方正仿宋_GBK" w:cs="Times New Roman" w:hAnsi="Times New Roman"/>
      <w:kern w:val="2"/>
      <w:sz w:val="3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Arial" w:eastAsia="黑体" w:hAnsi="Arial"/>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oc 1"/>
    <w:basedOn w:val="0"/>
    <w:autoRedefine/>
    <w:next w:val="0"/>
  </w:style>
  <w:style w:type="paragraph" w:customStyle="1" w:styleId="16">
    <w:name w:val="样式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7">
    <w:name w:val="样式 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8">
    <w:name w:val="样式 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9">
    <w:name w:val="样式 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0">
    <w:name w:val="样式 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1">
    <w:name w:val="样式 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2">
    <w:name w:val="样式 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3">
    <w:name w:val="样式 7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4">
    <w:name w:val="样式 4 10 磅"/>
    <w:next w:val="15"/>
    <w:pPr>
      <w:widowControl w:val="0"/>
      <w:jc w:val="both"/>
    </w:pPr>
    <w:rPr>
      <w:rFonts w:ascii="等线" w:eastAsia="等线" w:cs="Arial"/>
      <w:kern w:val="2"/>
      <w:sz w:val="21"/>
      <w:szCs w:val="22"/>
      <w:lang w:val="en-US" w:eastAsia="zh-CN" w:bidi="ar-SA"/>
    </w:rPr>
  </w:style>
  <w:style w:type="paragraph" w:customStyle="1" w:styleId="25">
    <w:name w:val="样式 10 磅"/>
    <w:pPr>
      <w:widowControl w:val="0"/>
      <w:jc w:val="both"/>
    </w:pPr>
    <w:rPr>
      <w:rFonts w:ascii="等线" w:eastAsia="等线" w:cs="Arial"/>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20</TotalTime>
  <Application>Yozo_Office</Application>
  <Pages>1</Pages>
  <Words>261</Words>
  <Characters>292</Characters>
  <Lines>46</Lines>
  <Paragraphs>22</Paragraphs>
  <CharactersWithSpaces>292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邓茹洁</dc:creator>
  <cp:lastModifiedBy>刘彦</cp:lastModifiedBy>
  <cp:revision>1</cp:revision>
  <dcterms:created xsi:type="dcterms:W3CDTF">2025-09-23T02:44:50Z</dcterms:created>
  <dcterms:modified xsi:type="dcterms:W3CDTF">2025-09-23T09:29:09Z</dcterms:modified>
</cp:coreProperties>
</file>