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ind w:firstLine="0"/>
        <w:rPr>
          <w:rFonts w:ascii="Times New Roman" w:eastAsia="方正黑体_GBK" w:cs="Times New Roman" w:hAnsi="Times New Roman"/>
          <w:sz w:val="32"/>
          <w:szCs w:val="32"/>
          <w:lang w:bidi="ar-SA"/>
        </w:rPr>
      </w:pPr>
      <w:bookmarkStart w:id="0" w:name="_GoBack"/>
      <w:bookmarkEnd w:id="0"/>
      <w:r>
        <w:rPr>
          <w:rFonts w:ascii="Times New Roman" w:eastAsia="方正黑体_GBK" w:cs="Times New Roman" w:hAnsi="Times New Roman"/>
          <w:sz w:val="32"/>
          <w:szCs w:val="32"/>
          <w:lang w:bidi="ar-SA"/>
        </w:rPr>
        <w:t>附件1</w:t>
      </w:r>
    </w:p>
    <w:p>
      <w:pPr>
        <w:pStyle w:val="16"/>
        <w:spacing w:line="560" w:lineRule="exact"/>
        <w:jc w:val="center"/>
        <w:rPr>
          <w:rFonts w:ascii="Times New Roman" w:eastAsia="方正小标宋_GBK" w:cs="Times New Roman" w:hAnsi="Times New Roman"/>
          <w:sz w:val="44"/>
          <w:szCs w:val="44"/>
          <w:lang w:bidi="ar-SA"/>
        </w:rPr>
      </w:pPr>
      <w:r>
        <w:rPr>
          <w:rFonts w:ascii="Times New Roman" w:eastAsia="方正小标宋_GBK" w:cs="Times New Roman" w:hAnsi="Times New Roman"/>
          <w:sz w:val="44"/>
          <w:szCs w:val="44"/>
          <w:lang w:bidi="ar-SA"/>
        </w:rPr>
        <w:t>比选采购需求书</w:t>
      </w:r>
    </w:p>
    <w:tbl>
      <w:tblPr>
        <w:jc w:val="left"/>
        <w:tblInd w:w="0" w:type="dx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98"/>
        <w:gridCol w:w="6862"/>
      </w:tblGrid>
      <w:tr>
        <w:tc>
          <w:tcPr>
            <w:tcW w:w="9060" w:type="dxa"/>
            <w:gridSpan w:val="2"/>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楷体_GBK" w:cs="Times New Roman" w:hAnsi="Times New Roman"/>
                <w:sz w:val="32"/>
                <w:szCs w:val="32"/>
                <w:lang w:bidi="ar-SA"/>
              </w:rPr>
              <w:t>基础信息栏</w:t>
            </w: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项目名称</w:t>
            </w:r>
          </w:p>
        </w:tc>
        <w:tc>
          <w:tcPr>
            <w:tcW w:w="6862" w:type="dxa"/>
            <w:tcBorders>
              <w:tl2br w:val="nil"/>
              <w:tr2bl w:val="nil"/>
            </w:tcBorders>
            <w:vAlign w:val="center"/>
          </w:tcPr>
          <w:p>
            <w:pPr>
              <w:pStyle w:val="19"/>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东乌海关车辆底盘检查机器人设备采购项目</w:t>
            </w: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需求部门</w:t>
            </w:r>
          </w:p>
        </w:tc>
        <w:tc>
          <w:tcPr>
            <w:tcW w:w="6862" w:type="dxa"/>
            <w:tcBorders>
              <w:tl2br w:val="nil"/>
              <w:tr2bl w:val="nil"/>
            </w:tcBorders>
            <w:vAlign w:val="center"/>
          </w:tcPr>
          <w:p>
            <w:pPr>
              <w:pStyle w:val="20"/>
              <w:spacing w:line="560" w:lineRule="exact"/>
              <w:jc w:val="center"/>
              <w:rPr>
                <w:rFonts w:ascii="Times New Roman" w:eastAsia="方正仿宋_GBK" w:cs="Times New Roman" w:hAnsi="Times New Roman"/>
                <w:sz w:val="28"/>
                <w:szCs w:val="28"/>
                <w:lang w:bidi="ar-SA"/>
              </w:rPr>
            </w:pPr>
            <w:r>
              <w:rPr>
                <w:rFonts w:ascii="方正仿宋_GBK" w:eastAsia="方正仿宋_GBK" w:cs="方正仿宋_GBK"/>
                <w:sz w:val="28"/>
                <w:szCs w:val="28"/>
              </w:rPr>
              <w:t>中华人民共和国东乌海关</w:t>
            </w: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采购预算</w:t>
            </w:r>
          </w:p>
        </w:tc>
        <w:tc>
          <w:tcPr>
            <w:tcW w:w="6862" w:type="dxa"/>
            <w:tcBorders>
              <w:tl2br w:val="nil"/>
              <w:tr2bl w:val="nil"/>
            </w:tcBorders>
            <w:vAlign w:val="center"/>
          </w:tcPr>
          <w:p>
            <w:pPr>
              <w:pStyle w:val="21"/>
              <w:spacing w:line="560" w:lineRule="exact"/>
              <w:jc w:val="center"/>
              <w:rPr>
                <w:rFonts w:ascii="Nimbus Roman" w:eastAsia="方正仿宋_GBK" w:cs="Nimbus Roman" w:hAnsi="Nimbus Roman"/>
                <w:sz w:val="28"/>
                <w:szCs w:val="28"/>
                <w:lang w:val="en-US" w:eastAsia="zh-CN" w:bidi="ar-SA"/>
              </w:rPr>
            </w:pPr>
            <w:r>
              <w:rPr>
                <w:rFonts w:ascii="Nimbus Roman" w:eastAsia="方正仿宋_GBK" w:cs="Nimbus Roman" w:hAnsi="Nimbus Roman"/>
                <w:sz w:val="28"/>
                <w:szCs w:val="28"/>
                <w:lang w:val="en-US" w:eastAsia="zh-CN" w:bidi="ar-SA"/>
              </w:rPr>
              <w:t>29.8万</w:t>
            </w: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审批文件</w:t>
            </w:r>
          </w:p>
        </w:tc>
        <w:tc>
          <w:tcPr>
            <w:tcW w:w="6862" w:type="dxa"/>
            <w:tcBorders>
              <w:tl2br w:val="nil"/>
              <w:tr2bl w:val="nil"/>
            </w:tcBorders>
            <w:vAlign w:val="center"/>
          </w:tcPr>
          <w:p>
            <w:pPr>
              <w:pStyle w:val="22"/>
              <w:spacing w:line="560" w:lineRule="exact"/>
              <w:jc w:val="center"/>
              <w:rPr>
                <w:rFonts w:ascii="Nimbus Roman" w:eastAsia="方正仿宋_GBK" w:cs="Nimbus Roman" w:hAnsi="Nimbus Roman"/>
                <w:sz w:val="28"/>
                <w:szCs w:val="28"/>
              </w:rPr>
            </w:pPr>
            <w:r>
              <w:rPr>
                <w:rFonts w:ascii="Nimbus Roman" w:eastAsia="方正仿宋_GBK" w:cs="Nimbus Roman" w:hAnsi="Nimbus Roman"/>
                <w:sz w:val="28"/>
                <w:szCs w:val="28"/>
              </w:rPr>
              <w:t>——</w:t>
            </w: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经费来源</w:t>
            </w:r>
          </w:p>
        </w:tc>
        <w:tc>
          <w:tcPr>
            <w:tcW w:w="6862" w:type="dxa"/>
            <w:tcBorders>
              <w:tl2br w:val="nil"/>
              <w:tr2bl w:val="nil"/>
            </w:tcBorders>
            <w:vAlign w:val="center"/>
          </w:tcPr>
          <w:p>
            <w:pPr>
              <w:pStyle w:val="23"/>
              <w:spacing w:line="560" w:lineRule="exact"/>
              <w:jc w:val="center"/>
              <w:rPr>
                <w:rFonts w:ascii="Nimbus Roman" w:eastAsia="方正仿宋_GBK" w:cs="Nimbus Roman" w:hAnsi="Nimbus Roman"/>
                <w:sz w:val="28"/>
                <w:szCs w:val="28"/>
              </w:rPr>
            </w:pPr>
            <w:r>
              <w:rPr>
                <w:rFonts w:ascii="Nimbus Roman" w:eastAsia="方正仿宋_GBK" w:cs="Nimbus Roman" w:hAnsi="Nimbus Roman"/>
                <w:sz w:val="28"/>
                <w:szCs w:val="28"/>
              </w:rPr>
              <w:t>财政拨款</w:t>
            </w: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评审方法</w:t>
            </w:r>
          </w:p>
        </w:tc>
        <w:tc>
          <w:tcPr>
            <w:tcW w:w="6862" w:type="dxa"/>
            <w:tcBorders>
              <w:tl2br w:val="nil"/>
              <w:tr2bl w:val="nil"/>
            </w:tcBorders>
            <w:vAlign w:val="center"/>
          </w:tcPr>
          <w:p>
            <w:pPr>
              <w:pStyle w:val="16"/>
              <w:spacing w:line="400" w:lineRule="exact"/>
              <w:jc w:val="left"/>
              <w:rPr>
                <w:rFonts w:ascii="Times New Roman" w:eastAsia="方正仿宋_GBK" w:cs="Times New Roman" w:hAnsi="Times New Roman"/>
                <w:sz w:val="28"/>
                <w:szCs w:val="28"/>
                <w:lang w:bidi="ar-SA"/>
              </w:rPr>
            </w:pPr>
            <w:r>
              <w:rPr>
                <w:rFonts w:ascii="Times New Roman" w:eastAsia="方正仿宋_GBK" w:cs="Times New Roman" w:hAnsi="Times New Roman" w:hint="eastAsia"/>
                <w:sz w:val="28"/>
                <w:szCs w:val="28"/>
                <w:lang w:bidi="ar-SA"/>
              </w:rPr>
              <w:t>√</w:t>
            </w:r>
            <w:r>
              <w:rPr>
                <w:rFonts w:ascii="Times New Roman" w:eastAsia="方正仿宋_GBK" w:cs="Times New Roman" w:hAnsi="Times New Roman"/>
                <w:sz w:val="28"/>
                <w:szCs w:val="28"/>
                <w:lang w:bidi="ar-SA"/>
              </w:rPr>
              <w:t>最低价法</w:t>
            </w:r>
          </w:p>
          <w:p>
            <w:pPr>
              <w:pStyle w:val="16"/>
              <w:spacing w:line="400" w:lineRule="exact"/>
              <w:jc w:val="left"/>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sym w:font="Wingdings 2" w:char="A3"/>
            </w:r>
            <w:r>
              <w:rPr>
                <w:rFonts w:ascii="Times New Roman" w:eastAsia="方正仿宋_GBK" w:cs="Times New Roman" w:hAnsi="Times New Roman"/>
                <w:sz w:val="28"/>
                <w:szCs w:val="28"/>
                <w:lang w:bidi="ar-SA"/>
              </w:rPr>
              <w:t>综合评分法（权重：价格XX%、评审因素XX%）</w:t>
            </w:r>
          </w:p>
        </w:tc>
      </w:tr>
      <w:tr>
        <w:trPr>
          <w:trHeight w:val="567"/>
        </w:trP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编制人</w:t>
            </w:r>
          </w:p>
        </w:tc>
        <w:tc>
          <w:tcPr>
            <w:tcW w:w="6862"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val="en-US" w:eastAsia="zh-CN" w:bidi="ar-SA"/>
              </w:rPr>
            </w:pP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复核人</w:t>
            </w:r>
          </w:p>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（科室负责人）</w:t>
            </w:r>
          </w:p>
        </w:tc>
        <w:tc>
          <w:tcPr>
            <w:tcW w:w="6862"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审核人</w:t>
            </w:r>
          </w:p>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（主管关领导）</w:t>
            </w:r>
          </w:p>
        </w:tc>
        <w:tc>
          <w:tcPr>
            <w:tcW w:w="6862"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p>
        </w:tc>
      </w:tr>
      <w:tr>
        <w:tc>
          <w:tcPr>
            <w:tcW w:w="9060" w:type="dxa"/>
            <w:gridSpan w:val="2"/>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楷体_GBK" w:cs="Times New Roman" w:hAnsi="Times New Roman"/>
                <w:sz w:val="32"/>
                <w:szCs w:val="32"/>
                <w:lang w:bidi="ar-SA"/>
              </w:rPr>
              <w:t>详细需求栏</w:t>
            </w:r>
          </w:p>
        </w:tc>
      </w:tr>
      <w:tr>
        <w:trPr>
          <w:trHeight w:val="3155"/>
        </w:trP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说明</w:t>
            </w:r>
          </w:p>
        </w:tc>
        <w:tc>
          <w:tcPr>
            <w:tcW w:w="6862" w:type="dxa"/>
            <w:tcBorders>
              <w:tl2br w:val="nil"/>
              <w:tr2bl w:val="nil"/>
            </w:tcBorders>
            <w:vAlign w:val="center"/>
          </w:tcPr>
          <w:p>
            <w:pPr>
              <w:pStyle w:val="16"/>
              <w:spacing w:line="400" w:lineRule="exact"/>
              <w:rPr>
                <w:rFonts w:ascii="Nimbus Roman" w:eastAsia="方正仿宋_GBK" w:cs="Nimbus Roman" w:hAnsi="Nimbus Roman"/>
                <w:sz w:val="28"/>
                <w:szCs w:val="28"/>
                <w:lang w:bidi="ar-SA"/>
              </w:rPr>
            </w:pPr>
            <w:r>
              <w:rPr>
                <w:rFonts w:ascii="Nimbus Roman" w:eastAsia="方正仿宋_GBK" w:cs="Nimbus Roman" w:hAnsi="Nimbus Roman"/>
                <w:sz w:val="28"/>
                <w:szCs w:val="28"/>
                <w:lang w:bidi="ar-SA"/>
              </w:rPr>
              <w:t>1.不满足资格条件的响应文件将按无效响应文件处理。</w:t>
            </w:r>
          </w:p>
          <w:p>
            <w:pPr>
              <w:pStyle w:val="16"/>
              <w:spacing w:line="400" w:lineRule="exact"/>
              <w:rPr>
                <w:rFonts w:ascii="Nimbus Roman" w:eastAsia="方正仿宋_GBK" w:cs="Nimbus Roman" w:hAnsi="Nimbus Roman"/>
                <w:sz w:val="28"/>
                <w:szCs w:val="28"/>
                <w:lang w:bidi="ar-SA"/>
              </w:rPr>
            </w:pPr>
            <w:r>
              <w:rPr>
                <w:rFonts w:ascii="Nimbus Roman" w:eastAsia="方正仿宋_GBK" w:cs="Nimbus Roman" w:hAnsi="Nimbus Roman"/>
                <w:sz w:val="28"/>
                <w:szCs w:val="28"/>
                <w:lang w:bidi="ar-SA"/>
              </w:rPr>
              <w:t>2.详细需求栏中所有加“</w:t>
            </w:r>
            <w:r>
              <w:rPr>
                <w:rFonts w:ascii="Times New Roman" w:eastAsia="方正仿宋_GBK" w:cs="Nimbus Roman" w:hAnsi="Times New Roman"/>
                <w:sz w:val="28"/>
                <w:szCs w:val="28"/>
                <w:lang w:bidi="ar-SA"/>
              </w:rPr>
              <w:t>★</w:t>
            </w:r>
            <w:r>
              <w:rPr>
                <w:rFonts w:ascii="Nimbus Roman" w:eastAsia="方正仿宋_GBK" w:cs="Nimbus Roman" w:hAnsi="Nimbus Roman"/>
                <w:sz w:val="28"/>
                <w:szCs w:val="28"/>
                <w:lang w:bidi="ar-SA"/>
              </w:rPr>
              <w:t>”项的需求均为实质性要求，不满足实质性要求的响应文件</w:t>
            </w:r>
            <w:r>
              <w:rPr>
                <w:rFonts w:ascii="Nimbus Roman" w:eastAsia="方正仿宋_GBK" w:cs="Nimbus Roman" w:hAnsi="Nimbus Roman"/>
                <w:sz w:val="28"/>
                <w:szCs w:val="28"/>
                <w:lang w:val="en-US" w:eastAsia="zh-CN" w:bidi="ar-SA"/>
              </w:rPr>
              <w:t>将</w:t>
            </w:r>
            <w:r>
              <w:rPr>
                <w:rFonts w:ascii="Nimbus Roman" w:eastAsia="方正仿宋_GBK" w:cs="Nimbus Roman" w:hAnsi="Nimbus Roman"/>
                <w:sz w:val="28"/>
                <w:szCs w:val="28"/>
                <w:lang w:bidi="ar-SA"/>
              </w:rPr>
              <w:t>按无效响应文件处理。</w:t>
            </w:r>
          </w:p>
        </w:tc>
      </w:tr>
      <w:tr>
        <w:trPr>
          <w:trHeight w:val="2627"/>
        </w:trP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资格条件</w:t>
            </w:r>
          </w:p>
        </w:tc>
        <w:tc>
          <w:tcPr>
            <w:tcW w:w="6862" w:type="dxa"/>
            <w:tcBorders>
              <w:tl2br w:val="nil"/>
              <w:tr2bl w:val="nil"/>
            </w:tcBorders>
            <w:vAlign w:val="center"/>
          </w:tcPr>
          <w:p>
            <w:pPr>
              <w:pStyle w:val="24"/>
              <w:spacing w:line="400" w:lineRule="exact"/>
              <w:rPr>
                <w:rFonts w:ascii="Nimbus Roman" w:eastAsia="方正仿宋_GBK" w:cs="Nimbus Roman" w:hAnsi="Nimbus Roman"/>
                <w:sz w:val="28"/>
                <w:szCs w:val="28"/>
              </w:rPr>
            </w:pPr>
            <w:r>
              <w:rPr>
                <w:rFonts w:ascii="Nimbus Roman" w:eastAsia="方正仿宋_GBK" w:cs="Nimbus Roman" w:hAnsi="Nimbus Roman"/>
                <w:sz w:val="28"/>
                <w:szCs w:val="28"/>
              </w:rPr>
              <w:t>1</w:t>
            </w:r>
            <w:r>
              <w:rPr>
                <w:rFonts w:ascii="Nimbus Roman" w:eastAsia="方正仿宋_GBK" w:cs="Nimbus Roman" w:hAnsi="Nimbus Roman"/>
                <w:sz w:val="28"/>
                <w:szCs w:val="28"/>
                <w:lang w:eastAsia="zh-CN"/>
              </w:rPr>
              <w:t>、</w:t>
            </w:r>
            <w:r>
              <w:rPr>
                <w:rFonts w:ascii="Nimbus Roman" w:eastAsia="方正仿宋_GBK" w:cs="Nimbus Roman" w:hAnsi="Nimbus Roman"/>
                <w:kern w:val="2"/>
                <w:sz w:val="28"/>
                <w:szCs w:val="28"/>
              </w:rPr>
              <w:t>法人或者其他组织提供营业执照等证明文件，自然人提供身份证明；报名人出示身份证原件，提供复印件；报名人出具经法定代表人签字、公司盖章的“授权委托书”。</w:t>
            </w:r>
          </w:p>
          <w:p>
            <w:pPr>
              <w:pStyle w:val="25"/>
              <w:spacing w:line="400" w:lineRule="exact"/>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2.具有独立承担民事责任的能力。</w:t>
            </w:r>
          </w:p>
          <w:p>
            <w:pPr>
              <w:pStyle w:val="25"/>
              <w:spacing w:line="400" w:lineRule="exact"/>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3.具备销售该类货物应具备的相应资质。</w:t>
            </w:r>
          </w:p>
          <w:p>
            <w:pPr>
              <w:pStyle w:val="25"/>
              <w:spacing w:line="400" w:lineRule="exact"/>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4.提供货物质量保证承诺书。</w:t>
            </w:r>
          </w:p>
          <w:p>
            <w:pPr>
              <w:pStyle w:val="25"/>
              <w:spacing w:line="400" w:lineRule="exact"/>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5.提供相关营业执照、经办人授权等材料。</w:t>
            </w:r>
          </w:p>
          <w:p>
            <w:pPr>
              <w:pStyle w:val="25"/>
              <w:spacing w:line="400" w:lineRule="exact"/>
              <w:rPr>
                <w:rFonts w:ascii="Nimbus Roman" w:eastAsia="方正仿宋_GBK" w:cs="Nimbus Roman" w:hAnsi="Nimbus Roman"/>
                <w:sz w:val="28"/>
                <w:szCs w:val="28"/>
                <w:lang w:bidi="ar-SA"/>
              </w:rPr>
            </w:pPr>
            <w:r>
              <w:rPr>
                <w:rFonts w:ascii="Nimbus Roman" w:eastAsia="方正仿宋_GBK" w:cs="Nimbus Roman" w:hAnsi="Nimbus Roman"/>
                <w:sz w:val="28"/>
                <w:szCs w:val="28"/>
                <w:lang w:val="en-US" w:eastAsia="zh-CN"/>
              </w:rPr>
              <w:t>6.三年内在经营活动中没有重大违法记录的书面证明（须有“信用中国”或“中国政府采购网”等机构查询记录）。</w:t>
            </w:r>
          </w:p>
          <w:p>
            <w:r>
              <w:rPr>
                <w:rFonts w:ascii="Nimbus Roman" w:eastAsia="方正仿宋_GBK" w:cs="Nimbus Roman" w:hAnsi="Nimbus Roman"/>
                <w:sz w:val="28"/>
                <w:szCs w:val="28"/>
                <w:lang w:val="en-US" w:eastAsia="zh-CN" w:bidi="ar-SA"/>
              </w:rPr>
              <w:t>7</w:t>
            </w:r>
            <w:r>
              <w:rPr>
                <w:rFonts w:ascii="Nimbus Roman" w:eastAsia="方正仿宋_GBK" w:cs="Nimbus Roman" w:hAnsi="Nimbus Roman"/>
                <w:sz w:val="28"/>
                <w:szCs w:val="28"/>
                <w:lang w:bidi="ar-SA"/>
              </w:rPr>
              <w:t>.能够及时提供售后服务。</w:t>
            </w:r>
          </w:p>
        </w:tc>
      </w:tr>
      <w:tr>
        <w:trPr>
          <w:trHeight w:val="1082"/>
        </w:trPr>
        <w:tc>
          <w:tcPr>
            <w:tcW w:w="2198" w:type="dxa"/>
            <w:tcBorders>
              <w:tl2br w:val="nil"/>
              <w:tr2bl w:val="nil"/>
            </w:tcBorders>
            <w:vAlign w:val="center"/>
          </w:tcPr>
          <w:p>
            <w:pPr>
              <w:pStyle w:val="16"/>
              <w:spacing w:line="400" w:lineRule="exact"/>
              <w:ind w:left="0"/>
              <w:jc w:val="center"/>
              <w:rPr>
                <w:rFonts w:ascii="Times New Roman" w:eastAsia="方正仿宋_GBK" w:cs="Times New Roman" w:hAnsi="Times New Roman"/>
                <w:sz w:val="28"/>
                <w:szCs w:val="28"/>
              </w:rPr>
            </w:pPr>
            <w:r>
              <w:rPr>
                <w:rFonts w:ascii="Times New Roman" w:eastAsia="方正仿宋_GBK" w:cs="Times New Roman" w:hAnsi="Times New Roman"/>
                <w:sz w:val="28"/>
                <w:szCs w:val="28"/>
              </w:rPr>
              <w:t>★</w:t>
            </w:r>
          </w:p>
          <w:p>
            <w:pPr>
              <w:pStyle w:val="16"/>
              <w:spacing w:line="400" w:lineRule="exact"/>
              <w:ind w:left="0"/>
              <w:jc w:val="center"/>
              <w:rPr>
                <w:rFonts w:ascii="Times New Roman" w:eastAsia="方正仿宋_GBK" w:cs="Times New Roman" w:hAnsi="Times New Roman"/>
                <w:sz w:val="28"/>
                <w:szCs w:val="28"/>
              </w:rPr>
            </w:pPr>
            <w:r>
              <w:rPr>
                <w:rFonts w:ascii="Times New Roman" w:eastAsia="方正仿宋_GBK" w:cs="Times New Roman" w:hAnsi="Times New Roman"/>
                <w:sz w:val="28"/>
                <w:szCs w:val="28"/>
              </w:rPr>
              <w:t>实质性需求</w:t>
            </w:r>
          </w:p>
        </w:tc>
        <w:tc>
          <w:tcPr>
            <w:tcW w:w="6862" w:type="dxa"/>
            <w:tcBorders>
              <w:tl2br w:val="nil"/>
              <w:tr2bl w:val="nil"/>
            </w:tcBorders>
          </w:tcPr>
          <w:p>
            <w:pPr>
              <w:pStyle w:val="16"/>
              <w:spacing w:line="400" w:lineRule="exact"/>
              <w:ind w:left="0"/>
              <w:rPr>
                <w:rFonts w:ascii="Nimbus Roman" w:eastAsia="方正仿宋_GBK" w:cs="Nimbus Roman" w:hAnsi="Nimbus Roman"/>
                <w:sz w:val="28"/>
                <w:szCs w:val="28"/>
              </w:rPr>
            </w:pPr>
            <w:r>
              <w:rPr>
                <w:rFonts w:ascii="Nimbus Roman" w:eastAsia="方正仿宋_GBK" w:cs="Nimbus Roman" w:hAnsi="Nimbus Roman"/>
                <w:sz w:val="28"/>
                <w:szCs w:val="28"/>
              </w:rPr>
              <w:t>一、设施设备需求</w:t>
            </w:r>
          </w:p>
          <w:p>
            <w:pPr>
              <w:pStyle w:val="16"/>
              <w:spacing w:line="400" w:lineRule="exact"/>
              <w:ind w:left="0" w:firstLineChars="200" w:firstLine="560"/>
              <w:rPr>
                <w:rFonts w:ascii="Nimbus Roman" w:eastAsia="方正仿宋_GBK" w:cs="Nimbus Roman" w:hAnsi="Nimbus Roman"/>
                <w:sz w:val="28"/>
                <w:szCs w:val="28"/>
              </w:rPr>
            </w:pPr>
            <w:r>
              <w:rPr>
                <w:rFonts w:ascii="Nimbus Roman" w:eastAsia="方正仿宋_GBK" w:cs="Nimbus Roman" w:hAnsi="Nimbus Roman"/>
                <w:sz w:val="28"/>
                <w:szCs w:val="28"/>
              </w:rPr>
              <w:t>设备名称：车底检查机器人</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lang w:val="en-US" w:eastAsia="zh-CN"/>
              </w:rPr>
            </w:pPr>
            <w:r>
              <w:rPr>
                <w:rFonts w:ascii="Nimbus Roman" w:eastAsia="方正仿宋_GBK" w:cs="Nimbus Roman" w:hAnsi="Nimbus Roman"/>
                <w:sz w:val="28"/>
                <w:szCs w:val="28"/>
                <w:lang w:val="en-US" w:eastAsia="zh-CN"/>
              </w:rPr>
              <w:t xml:space="preserve">    需求数量：2套</w:t>
            </w:r>
          </w:p>
          <w:p>
            <w:pPr>
              <w:pStyle w:val="16"/>
              <w:spacing w:line="400" w:lineRule="exact"/>
              <w:ind w:left="0" w:firstLineChars="200" w:firstLine="560"/>
              <w:rPr>
                <w:rFonts w:ascii="Nimbus Roman" w:eastAsia="方正仿宋_GBK" w:cs="Nimbus Roman" w:hAnsi="Nimbus Roman"/>
                <w:sz w:val="28"/>
                <w:szCs w:val="28"/>
              </w:rPr>
            </w:pPr>
            <w:r>
              <w:rPr>
                <w:rFonts w:ascii="Nimbus Roman" w:eastAsia="方正仿宋_GBK" w:cs="Nimbus Roman" w:hAnsi="Nimbus Roman"/>
                <w:sz w:val="28"/>
                <w:szCs w:val="28"/>
              </w:rPr>
              <w:t>主要技术指标（以1套为例）：</w:t>
            </w:r>
          </w:p>
          <w:p>
            <w:pPr>
              <w:pStyle w:val="16"/>
              <w:spacing w:line="400" w:lineRule="exact"/>
              <w:ind w:left="0"/>
              <w:rPr>
                <w:rFonts w:ascii="Nimbus Roman" w:eastAsia="方正仿宋_GBK" w:cs="Nimbus Roman" w:hAnsi="Nimbus Roman"/>
                <w:sz w:val="28"/>
                <w:szCs w:val="28"/>
                <w:lang w:eastAsia="zh-CN"/>
              </w:rPr>
            </w:pPr>
            <w:r>
              <w:rPr>
                <w:rFonts w:ascii="Nimbus Roman" w:eastAsia="方正仿宋_GBK" w:cs="Nimbus Roman" w:hAnsi="Nimbus Roman"/>
                <w:sz w:val="28"/>
                <w:szCs w:val="28"/>
              </w:rPr>
              <w:t>1.车底</w:t>
            </w:r>
            <w:r>
              <w:rPr>
                <w:rFonts w:ascii="Nimbus Roman" w:eastAsia="方正仿宋_GBK" w:cs="Nimbus Roman" w:hAnsi="Nimbus Roman"/>
                <w:sz w:val="28"/>
                <w:szCs w:val="28"/>
                <w:lang w:val="en-US" w:eastAsia="zh-CN"/>
              </w:rPr>
              <w:t>检查</w:t>
            </w:r>
            <w:r>
              <w:rPr>
                <w:rFonts w:ascii="Nimbus Roman" w:eastAsia="方正仿宋_GBK" w:cs="Nimbus Roman" w:hAnsi="Nimbus Roman"/>
                <w:sz w:val="28"/>
                <w:szCs w:val="28"/>
              </w:rPr>
              <w:t>机器人</w:t>
            </w:r>
            <w:r>
              <w:rPr>
                <w:rFonts w:ascii="Nimbus Roman" w:eastAsia="方正仿宋_GBK" w:cs="Nimbus Roman" w:hAnsi="Nimbus Roman"/>
                <w:sz w:val="28"/>
                <w:szCs w:val="28"/>
                <w:lang w:eastAsia="zh-CN"/>
              </w:rPr>
              <w:t>：</w:t>
            </w:r>
          </w:p>
          <w:p>
            <w:pPr>
              <w:pStyle w:val="16"/>
              <w:spacing w:line="400" w:lineRule="exact"/>
              <w:rPr>
                <w:rFonts w:ascii="Nimbus Roman" w:eastAsia="方正仿宋_GBK" w:cs="Nimbus Roman" w:hAnsi="Nimbus Roman"/>
                <w:sz w:val="28"/>
                <w:szCs w:val="28"/>
                <w:lang w:eastAsia="zh-CN"/>
              </w:rPr>
            </w:pPr>
            <w:r>
              <w:rPr>
                <w:rFonts w:ascii="Nimbus Roman" w:eastAsia="方正仿宋_GBK" w:cs="Nimbus Roman" w:hAnsi="Nimbus Roman"/>
                <w:sz w:val="28"/>
                <w:szCs w:val="28"/>
                <w:lang w:eastAsia="zh-CN"/>
              </w:rPr>
              <w:t>（</w:t>
            </w:r>
            <w:r>
              <w:rPr>
                <w:rFonts w:ascii="Nimbus Roman" w:eastAsia="方正仿宋_GBK" w:cs="Nimbus Roman" w:hAnsi="Nimbus Roman"/>
                <w:sz w:val="28"/>
                <w:szCs w:val="28"/>
                <w:lang w:val="en-US" w:eastAsia="zh-CN"/>
              </w:rPr>
              <w:t>1</w:t>
            </w:r>
            <w:r>
              <w:rPr>
                <w:rFonts w:ascii="Nimbus Roman" w:eastAsia="方正仿宋_GBK" w:cs="Nimbus Roman" w:hAnsi="Nimbus Roman"/>
                <w:sz w:val="28"/>
                <w:szCs w:val="28"/>
                <w:lang w:eastAsia="zh-CN"/>
              </w:rPr>
              <w:t>）</w:t>
            </w:r>
            <w:r>
              <w:rPr>
                <w:rFonts w:ascii="Nimbus Roman" w:eastAsia="方正仿宋_GBK" w:cs="Nimbus Roman" w:hAnsi="Nimbus Roman"/>
                <w:sz w:val="28"/>
                <w:szCs w:val="28"/>
                <w:lang w:val="en-US" w:eastAsia="zh-CN"/>
              </w:rPr>
              <w:t>检测类型：应</w:t>
            </w:r>
            <w:r>
              <w:rPr>
                <w:rFonts w:ascii="Nimbus Roman" w:eastAsia="方正仿宋_GBK" w:cs="Nimbus Roman" w:hAnsi="Nimbus Roman"/>
                <w:sz w:val="28"/>
                <w:szCs w:val="28"/>
                <w:lang w:eastAsia="zh-CN"/>
              </w:rPr>
              <w:t>可对小型车辆、中大型客车、货车进行</w:t>
            </w:r>
            <w:r>
              <w:rPr>
                <w:rFonts w:ascii="Nimbus Roman" w:eastAsia="方正仿宋_GBK" w:cs="Nimbus Roman" w:hAnsi="Nimbus Roman"/>
                <w:sz w:val="28"/>
                <w:szCs w:val="28"/>
                <w:lang w:val="en-US" w:eastAsia="zh-CN"/>
              </w:rPr>
              <w:t>车底</w:t>
            </w:r>
            <w:r>
              <w:rPr>
                <w:rFonts w:ascii="Nimbus Roman" w:eastAsia="方正仿宋_GBK" w:cs="Nimbus Roman" w:hAnsi="Nimbus Roman"/>
                <w:sz w:val="28"/>
                <w:szCs w:val="28"/>
                <w:lang w:eastAsia="zh-CN"/>
              </w:rPr>
              <w:t>清晰</w:t>
            </w:r>
            <w:r>
              <w:rPr>
                <w:rFonts w:ascii="Nimbus Roman" w:eastAsia="方正仿宋_GBK" w:cs="Nimbus Roman" w:hAnsi="Nimbus Roman"/>
                <w:sz w:val="28"/>
                <w:szCs w:val="28"/>
                <w:lang w:val="en-US" w:eastAsia="zh-CN"/>
              </w:rPr>
              <w:t>视频录制及图片抓拍</w:t>
            </w:r>
            <w:r>
              <w:rPr>
                <w:rFonts w:ascii="Nimbus Roman" w:eastAsia="方正仿宋_GBK" w:cs="Nimbus Roman" w:hAnsi="Nimbus Roman"/>
                <w:sz w:val="28"/>
                <w:szCs w:val="28"/>
                <w:lang w:eastAsia="zh-CN"/>
              </w:rPr>
              <w:t>。</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eastAsia="zh-CN"/>
              </w:rPr>
            </w:pPr>
            <w:r>
              <w:rPr>
                <w:rFonts w:ascii="Nimbus Roman" w:eastAsia="方正仿宋_GBK" w:cs="Nimbus Roman" w:hAnsi="Nimbus Roman"/>
                <w:sz w:val="28"/>
                <w:szCs w:val="28"/>
                <w:lang w:eastAsia="zh-CN"/>
              </w:rPr>
              <w:t>（</w:t>
            </w:r>
            <w:r>
              <w:rPr>
                <w:rFonts w:ascii="Nimbus Roman" w:eastAsia="方正仿宋_GBK" w:cs="Nimbus Roman" w:hAnsi="Nimbus Roman"/>
                <w:sz w:val="28"/>
                <w:szCs w:val="28"/>
                <w:lang w:val="en-US" w:eastAsia="zh-CN"/>
              </w:rPr>
              <w:t>2</w:t>
            </w:r>
            <w:r>
              <w:rPr>
                <w:rFonts w:ascii="Nimbus Roman" w:eastAsia="方正仿宋_GBK" w:cs="Nimbus Roman" w:hAnsi="Nimbus Roman"/>
                <w:sz w:val="28"/>
                <w:szCs w:val="28"/>
                <w:lang w:eastAsia="zh-CN"/>
              </w:rPr>
              <w:t>）</w:t>
            </w:r>
            <w:r>
              <w:rPr>
                <w:rFonts w:ascii="Nimbus Roman" w:eastAsia="方正仿宋_GBK" w:cs="Nimbus Roman" w:hAnsi="Nimbus Roman"/>
                <w:sz w:val="28"/>
                <w:szCs w:val="28"/>
                <w:lang w:val="en-US" w:eastAsia="zh-CN"/>
              </w:rPr>
              <w:t>车轮转速：</w:t>
            </w:r>
            <w:r>
              <w:rPr>
                <w:rFonts w:ascii="Nimbus Roman" w:eastAsia="方正仿宋_GBK" w:cs="Nimbus Roman" w:hAnsi="Nimbus Roman"/>
                <w:sz w:val="28"/>
                <w:szCs w:val="28"/>
                <w:lang w:eastAsia="zh-CN"/>
              </w:rPr>
              <w:t>四轮驱动，</w:t>
            </w:r>
            <w:r>
              <w:rPr>
                <w:rFonts w:ascii="Nimbus Roman" w:eastAsia="方正仿宋_GBK" w:cs="Nimbus Roman" w:hAnsi="Nimbus Roman"/>
                <w:sz w:val="28"/>
                <w:szCs w:val="28"/>
                <w:lang w:val="en-US" w:eastAsia="zh-CN"/>
              </w:rPr>
              <w:t>应可</w:t>
            </w:r>
            <w:r>
              <w:rPr>
                <w:rFonts w:ascii="Nimbus Roman" w:eastAsia="方正仿宋_GBK" w:cs="Nimbus Roman" w:hAnsi="Nimbus Roman"/>
                <w:sz w:val="28"/>
                <w:szCs w:val="28"/>
                <w:lang w:eastAsia="zh-CN"/>
              </w:rPr>
              <w:t>全向运动，</w:t>
            </w:r>
            <w:r>
              <w:rPr>
                <w:rFonts w:ascii="Nimbus Roman" w:eastAsia="方正仿宋_GBK" w:cs="Nimbus Roman" w:hAnsi="Nimbus Roman"/>
                <w:sz w:val="28"/>
                <w:szCs w:val="28"/>
                <w:lang w:val="en-US" w:eastAsia="zh-CN"/>
              </w:rPr>
              <w:t>机器人进行</w:t>
            </w:r>
            <w:r>
              <w:rPr>
                <w:rFonts w:ascii="Nimbus Roman" w:eastAsia="方正仿宋_GBK" w:cs="Nimbus Roman" w:hAnsi="Nimbus Roman"/>
                <w:sz w:val="28"/>
                <w:szCs w:val="28"/>
                <w:lang w:eastAsia="zh-CN"/>
              </w:rPr>
              <w:t>速度0.</w:t>
            </w:r>
            <w:r>
              <w:rPr>
                <w:rFonts w:ascii="Nimbus Roman" w:eastAsia="方正仿宋_GBK" w:cs="Nimbus Roman" w:hAnsi="Nimbus Roman"/>
                <w:sz w:val="28"/>
                <w:szCs w:val="28"/>
                <w:lang w:val="en-US" w:eastAsia="zh-CN"/>
              </w:rPr>
              <w:t>40</w:t>
            </w:r>
            <w:r>
              <w:rPr>
                <w:rFonts w:ascii="Nimbus Roman" w:eastAsia="方正仿宋_GBK" w:cs="Nimbus Roman" w:hAnsi="Nimbus Roman"/>
                <w:sz w:val="28"/>
                <w:szCs w:val="28"/>
                <w:lang w:eastAsia="zh-CN"/>
              </w:rPr>
              <w:t>-1.</w:t>
            </w:r>
            <w:r>
              <w:rPr>
                <w:rFonts w:ascii="Nimbus Roman" w:eastAsia="方正仿宋_GBK" w:cs="Nimbus Roman" w:hAnsi="Nimbus Roman"/>
                <w:sz w:val="28"/>
                <w:szCs w:val="28"/>
                <w:lang w:val="en-US" w:eastAsia="zh-CN"/>
              </w:rPr>
              <w:t>8</w:t>
            </w:r>
            <w:r>
              <w:rPr>
                <w:rFonts w:ascii="Nimbus Roman" w:eastAsia="方正仿宋_GBK" w:cs="Nimbus Roman" w:hAnsi="Nimbus Roman"/>
                <w:sz w:val="28"/>
                <w:szCs w:val="28"/>
                <w:lang w:eastAsia="zh-CN"/>
              </w:rPr>
              <w:t>m/s。</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（3）监控画面：前视、顶视不小于400万像素，顶视相机视角不小于180度</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（4）车轮控制：应可通过操控器按钮来设置控制机器人车轮转动的快慢与行进方向</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（5）机器人主机机身应配备彩色LED显示面板，并支持通过LED面板实时显示电池电压、电流、功耗、耗电量、主机内部温度及主机总工作时间。</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（6）补光照明：应可多路、多方向（前部，顶部，左右侧）高亮LED照明灯，自动感应开关；照明系统应可自动开启和关闭，应可通过使用控制终端开关。</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（7）路面适应性:可四级以上公路地面</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 xml:space="preserve">（8）电池续航：单块电池持续工作时间4 小时以上，双电池总待机时间不低于10 小时以上; </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（9）电池应可更换: 在不使用专业工具的前提下，电池应可进行快捷拆卸和更换。</w:t>
            </w:r>
          </w:p>
          <w:p>
            <w:pPr>
              <w:pStyle w:val="15"/>
              <w:tabs>
                <w:tab w:val="left" w:pos="480"/>
                <w:tab w:val="left" w:pos="960"/>
                <w:tab w:val="left" w:pos="1440"/>
                <w:tab w:val="left" w:pos="1920"/>
                <w:tab w:val="left" w:pos="2400"/>
                <w:tab w:val="left" w:pos="2880"/>
                <w:tab w:val="left" w:pos="3360"/>
                <w:tab w:val="left" w:pos="3840"/>
                <w:tab w:val="left" w:pos="4320"/>
              </w:tabs>
              <w:rPr>
                <w:rFonts w:ascii="Times New Roman" w:eastAsia="方正仿宋_GBK" w:cs="Nimbus Roman" w:hAnsi="Times New Roman" w:hint="eastAsia"/>
                <w:sz w:val="28"/>
                <w:szCs w:val="28"/>
                <w:lang w:val="en-US" w:eastAsia="zh-CN"/>
              </w:rPr>
            </w:pPr>
            <w:r>
              <w:rPr>
                <w:rFonts w:ascii="Nimbus Roman" w:eastAsia="方正仿宋_GBK" w:cs="Nimbus Roman" w:hAnsi="Nimbus Roman"/>
                <w:sz w:val="28"/>
                <w:szCs w:val="28"/>
                <w:lang w:val="en-US" w:eastAsia="zh-CN"/>
              </w:rPr>
              <w:t>（10）工作环境温度：-10</w:t>
            </w:r>
            <w:r>
              <w:rPr>
                <w:rFonts w:ascii="Times New Roman" w:eastAsia="方正仿宋_GBK" w:cs="Nimbus Roman" w:hAnsi="Times New Roman" w:hint="eastAsia"/>
                <w:sz w:val="28"/>
                <w:szCs w:val="28"/>
                <w:lang w:val="en-US" w:eastAsia="zh-CN"/>
              </w:rPr>
              <w:t>℃</w:t>
            </w:r>
            <w:r>
              <w:rPr>
                <w:rFonts w:ascii="Nimbus Roman" w:eastAsia="方正仿宋_GBK" w:cs="Nimbus Roman" w:hAnsi="Nimbus Roman"/>
                <w:sz w:val="28"/>
                <w:szCs w:val="28"/>
                <w:lang w:val="en-US" w:eastAsia="zh-CN"/>
              </w:rPr>
              <w:t>～＋60</w:t>
            </w:r>
            <w:r>
              <w:rPr>
                <w:rFonts w:ascii="Times New Roman" w:eastAsia="方正仿宋_GBK" w:cs="Nimbus Roman" w:hAnsi="Times New Roman" w:hint="eastAsia"/>
                <w:sz w:val="28"/>
                <w:szCs w:val="28"/>
                <w:lang w:val="en-US" w:eastAsia="zh-CN"/>
              </w:rPr>
              <w:t>℃</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（11）工作环境湿度：0-90%（不结露）</w:t>
            </w:r>
          </w:p>
          <w:p>
            <w:pPr>
              <w:pStyle w:val="16"/>
              <w:spacing w:line="400" w:lineRule="exact"/>
              <w:ind w:left="0"/>
              <w:rPr>
                <w:rFonts w:ascii="Nimbus Roman" w:eastAsia="方正仿宋_GBK" w:cs="Nimbus Roman" w:hAnsi="Nimbus Roman"/>
                <w:sz w:val="28"/>
                <w:szCs w:val="28"/>
                <w:lang w:eastAsia="zh-CN"/>
              </w:rPr>
            </w:pPr>
            <w:r>
              <w:rPr>
                <w:rFonts w:ascii="Nimbus Roman" w:eastAsia="方正仿宋_GBK" w:cs="Nimbus Roman" w:hAnsi="Nimbus Roman"/>
                <w:sz w:val="28"/>
                <w:szCs w:val="28"/>
                <w:lang w:val="en-US" w:eastAsia="zh-CN"/>
              </w:rPr>
              <w:t>2.机器人</w:t>
            </w:r>
            <w:r>
              <w:rPr>
                <w:rFonts w:ascii="Nimbus Roman" w:eastAsia="方正仿宋_GBK" w:cs="Nimbus Roman" w:hAnsi="Nimbus Roman"/>
                <w:sz w:val="28"/>
                <w:szCs w:val="28"/>
                <w:lang w:eastAsia="zh-CN"/>
              </w:rPr>
              <w:t>操控终端：</w:t>
            </w:r>
            <w:r>
              <w:rPr>
                <w:rFonts w:ascii="Nimbus Roman" w:eastAsia="方正仿宋_GBK" w:cs="Nimbus Roman" w:hAnsi="Nimbus Roman"/>
                <w:sz w:val="28"/>
                <w:szCs w:val="28"/>
                <w:lang w:val="en-US" w:eastAsia="zh-CN"/>
              </w:rPr>
              <w:t>无线终端</w:t>
            </w:r>
          </w:p>
          <w:p>
            <w:pPr>
              <w:pStyle w:val="16"/>
              <w:spacing w:line="400" w:lineRule="exact"/>
              <w:ind w:left="0"/>
              <w:rPr>
                <w:rFonts w:ascii="Nimbus Roman" w:eastAsia="方正仿宋_GBK" w:cs="Nimbus Roman" w:hAnsi="Nimbus Roman"/>
                <w:sz w:val="28"/>
                <w:szCs w:val="28"/>
                <w:lang w:eastAsia="zh-CN"/>
              </w:rPr>
            </w:pPr>
            <w:r>
              <w:rPr>
                <w:rFonts w:ascii="Nimbus Roman" w:eastAsia="方正仿宋_GBK" w:cs="Nimbus Roman" w:hAnsi="Nimbus Roman"/>
                <w:sz w:val="28"/>
                <w:szCs w:val="28"/>
                <w:lang w:val="en-US" w:eastAsia="zh-CN"/>
              </w:rPr>
              <w:t>3.车底查验机器人软件</w:t>
            </w:r>
            <w:r>
              <w:rPr>
                <w:rFonts w:ascii="Nimbus Roman" w:eastAsia="方正仿宋_GBK" w:cs="Nimbus Roman" w:hAnsi="Nimbus Roman"/>
                <w:sz w:val="28"/>
                <w:szCs w:val="28"/>
                <w:lang w:eastAsia="zh-CN"/>
              </w:rPr>
              <w:t>：</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（1）设备应支持在显控终端软件界面实时显示机器人主机摄像头的视频画面，并支持切换两路视频画面的界面显示位置。</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（2）视频拍录：支持高清摄像模组实时显示检查视频,可以点击“相机”图标按钮进行拍照，点击“录像”图标按钮录制视频，显示查询界面；</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（3）车牌识别：设备应能在不增加外设的情况下，通过机器人本体自带的前部摄像机实现车牌识别功能。</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（4）车牌显示：应可通过机器人本体自带的前部摄像机实现车牌识别功能。显示此次检测的车牌号码。</w:t>
            </w:r>
          </w:p>
          <w:p>
            <w:pPr>
              <w:pStyle w:val="16"/>
              <w:spacing w:line="400" w:lineRule="exact"/>
              <w:rPr>
                <w:rFonts w:ascii="Nimbus Roman" w:eastAsia="方正仿宋_GBK" w:cs="Nimbus Roman" w:hAnsi="Nimbus Roman"/>
                <w:sz w:val="28"/>
                <w:szCs w:val="28"/>
              </w:rPr>
            </w:pPr>
            <w:r>
              <w:rPr>
                <w:rFonts w:ascii="Nimbus Roman" w:eastAsia="方正仿宋_GBK" w:cs="Nimbus Roman" w:hAnsi="Nimbus Roman"/>
                <w:sz w:val="28"/>
                <w:szCs w:val="28"/>
                <w:lang w:val="en-US" w:eastAsia="zh-CN"/>
              </w:rPr>
              <w:t>4.</w:t>
            </w:r>
            <w:r>
              <w:rPr>
                <w:rFonts w:ascii="Nimbus Roman" w:eastAsia="方正仿宋_GBK" w:cs="Nimbus Roman" w:hAnsi="Nimbus Roman"/>
                <w:sz w:val="28"/>
                <w:szCs w:val="28"/>
              </w:rPr>
              <w:t>配置：</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eastAsia="zh-CN"/>
              </w:rPr>
              <w:t>（</w:t>
            </w:r>
            <w:r>
              <w:rPr>
                <w:rFonts w:ascii="Nimbus Roman" w:eastAsia="方正仿宋_GBK" w:cs="Nimbus Roman" w:hAnsi="Nimbus Roman"/>
                <w:sz w:val="28"/>
                <w:szCs w:val="28"/>
                <w:lang w:val="en-US" w:eastAsia="zh-CN"/>
              </w:rPr>
              <w:t>1</w:t>
            </w:r>
            <w:r>
              <w:rPr>
                <w:rFonts w:ascii="Nimbus Roman" w:eastAsia="方正仿宋_GBK" w:cs="Nimbus Roman" w:hAnsi="Nimbus Roman"/>
                <w:sz w:val="28"/>
                <w:szCs w:val="28"/>
                <w:lang w:eastAsia="zh-CN"/>
              </w:rPr>
              <w:t>）车底</w:t>
            </w:r>
            <w:r>
              <w:rPr>
                <w:rFonts w:ascii="Nimbus Roman" w:eastAsia="方正仿宋_GBK" w:cs="Nimbus Roman" w:hAnsi="Nimbus Roman"/>
                <w:sz w:val="28"/>
                <w:szCs w:val="28"/>
                <w:lang w:val="en-US" w:eastAsia="zh-CN"/>
              </w:rPr>
              <w:t>检查</w:t>
            </w:r>
            <w:r>
              <w:rPr>
                <w:rFonts w:ascii="Nimbus Roman" w:eastAsia="方正仿宋_GBK" w:cs="Nimbus Roman" w:hAnsi="Nimbus Roman"/>
                <w:sz w:val="28"/>
                <w:szCs w:val="28"/>
                <w:lang w:eastAsia="zh-CN"/>
              </w:rPr>
              <w:t>机器人</w:t>
            </w:r>
            <w:r>
              <w:rPr>
                <w:rFonts w:ascii="Nimbus Roman" w:eastAsia="方正仿宋_GBK" w:cs="Nimbus Roman" w:hAnsi="Nimbus Roman"/>
                <w:sz w:val="28"/>
                <w:szCs w:val="28"/>
                <w:lang w:val="en-US" w:eastAsia="zh-CN"/>
              </w:rPr>
              <w:t xml:space="preserve"> 1 台</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（2）操控终端       1 台</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（3）机器人车底检查系统软件 1 套</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（4）设备安全箱             1 套</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eastAsia="zh-CN"/>
              </w:rPr>
            </w:pPr>
            <w:r>
              <w:rPr>
                <w:rFonts w:ascii="Nimbus Roman" w:eastAsia="方正仿宋_GBK" w:cs="Nimbus Roman" w:hAnsi="Nimbus Roman"/>
                <w:sz w:val="28"/>
                <w:szCs w:val="28"/>
                <w:lang w:val="en-US" w:eastAsia="zh-CN"/>
              </w:rPr>
              <w:t>（5）随机配件               1 套</w:t>
            </w:r>
          </w:p>
          <w:p>
            <w:pPr>
              <w:pStyle w:val="26"/>
              <w:pBdr>
                <w:top w:val="none" w:sz="0" w:space="0" w:color="auto"/>
                <w:left w:val="none" w:sz="0" w:space="0" w:color="auto"/>
                <w:bottom w:val="none" w:sz="0" w:space="0" w:color="auto"/>
                <w:right w:val="none" w:sz="0" w:space="0" w:color="auto"/>
              </w:pBdr>
              <w:spacing w:line="400" w:lineRule="exact"/>
              <w:ind w:firstLine="0"/>
              <w:rPr>
                <w:rFonts w:ascii="Nimbus Roman" w:eastAsia="方正仿宋_GBK" w:cs="Nimbus Roman" w:hAnsi="Nimbus Roman"/>
                <w:sz w:val="28"/>
                <w:szCs w:val="28"/>
              </w:rPr>
            </w:pPr>
            <w:r>
              <w:rPr>
                <w:rFonts w:ascii="Nimbus Roman" w:eastAsia="方正仿宋_GBK" w:cs="Nimbus Roman" w:hAnsi="Nimbus Roman"/>
                <w:sz w:val="28"/>
                <w:szCs w:val="28"/>
              </w:rPr>
              <w:t>二、服务要求：上门安装调试、质量三包、售后退换、应急响应。</w:t>
            </w:r>
          </w:p>
          <w:p>
            <w:pPr>
              <w:pStyle w:val="27"/>
              <w:spacing w:line="400" w:lineRule="exact"/>
              <w:rPr>
                <w:rFonts w:ascii="Nimbus Roman" w:eastAsia="方正仿宋_GBK" w:cs="Nimbus Roman" w:hAnsi="Nimbus Roman"/>
                <w:sz w:val="28"/>
                <w:szCs w:val="28"/>
              </w:rPr>
            </w:pPr>
            <w:r>
              <w:rPr>
                <w:rFonts w:ascii="Nimbus Roman" w:eastAsia="方正仿宋_GBK" w:cs="Nimbus Roman" w:hAnsi="Nimbus Roman"/>
                <w:sz w:val="28"/>
                <w:szCs w:val="28"/>
              </w:rPr>
              <w:t>三、供货地点：锡林郭勒盟东乌珠穆沁旗珠恩嘎达布其口岸。</w:t>
            </w:r>
          </w:p>
          <w:p>
            <w:pPr>
              <w:pStyle w:val="27"/>
              <w:spacing w:line="400" w:lineRule="exact"/>
              <w:rPr>
                <w:rFonts w:ascii="Nimbus Roman" w:eastAsia="方正仿宋_GBK" w:cs="Nimbus Roman" w:hAnsi="Nimbus Roman"/>
                <w:sz w:val="28"/>
                <w:szCs w:val="28"/>
              </w:rPr>
            </w:pPr>
            <w:r>
              <w:rPr>
                <w:rFonts w:ascii="Nimbus Roman" w:eastAsia="方正仿宋_GBK" w:cs="Nimbus Roman" w:hAnsi="Nimbus Roman"/>
                <w:sz w:val="28"/>
                <w:szCs w:val="28"/>
              </w:rPr>
              <w:t>四、支付方式：验收合格后付全款，采购方付款前需要供货方开具发票等结算材料。</w:t>
            </w:r>
          </w:p>
          <w:p>
            <w:pPr>
              <w:pStyle w:val="28"/>
              <w:spacing w:line="360" w:lineRule="exact"/>
              <w:rPr>
                <w:rFonts w:ascii="Nimbus Roman" w:eastAsia="方正仿宋_GBK" w:cs="Nimbus Roman" w:hAnsi="Nimbus Roman"/>
                <w:sz w:val="28"/>
                <w:szCs w:val="28"/>
              </w:rPr>
            </w:pPr>
            <w:r>
              <w:rPr>
                <w:rFonts w:ascii="Nimbus Roman" w:eastAsia="方正仿宋_GBK" w:cs="Nimbus Roman" w:hAnsi="Nimbus Roman"/>
                <w:sz w:val="28"/>
                <w:szCs w:val="28"/>
              </w:rPr>
              <w:t>五、成交条件：符合采购要求且报价最低的供应商为成交供应商。成交供应商应在规定时间内与采购人签订合同。若成交供应商无正当理由放弃成交、未按时签订合同构成违约的，应向采购人书面说明，并支付违约金。违约金的计算方式为：本项目预算金额的3%，采购人有权取消其成交资格，并可按报价由低到高的顺序顺延确定下一候选供应商为成交供应商。</w:t>
            </w:r>
          </w:p>
          <w:p>
            <w:pPr>
              <w:pStyle w:val="28"/>
              <w:spacing w:line="360" w:lineRule="exact"/>
              <w:rPr>
                <w:rFonts w:ascii="Nimbus Roman" w:eastAsia="方正仿宋_GBK" w:cs="Nimbus Roman" w:hAnsi="Nimbus Roman"/>
                <w:sz w:val="28"/>
                <w:szCs w:val="28"/>
              </w:rPr>
            </w:pPr>
            <w:r>
              <w:rPr>
                <w:rFonts w:ascii="Nimbus Roman" w:eastAsia="方正仿宋_GBK" w:cs="Nimbus Roman" w:hAnsi="Nimbus Roman"/>
                <w:sz w:val="28"/>
                <w:szCs w:val="28"/>
              </w:rPr>
              <w:t>六、供货方式：自合同签订之日起</w:t>
            </w:r>
            <w:r>
              <w:rPr>
                <w:rFonts w:ascii="Nimbus Roman" w:eastAsia="方正仿宋_GBK" w:cs="Nimbus Roman" w:hAnsi="Nimbus Roman"/>
                <w:sz w:val="28"/>
                <w:szCs w:val="28"/>
                <w:lang w:val="en-US" w:eastAsia="zh-CN"/>
              </w:rPr>
              <w:t>15</w:t>
            </w:r>
            <w:r>
              <w:rPr>
                <w:rFonts w:ascii="Nimbus Roman" w:eastAsia="方正仿宋_GBK" w:cs="Nimbus Roman" w:hAnsi="Nimbus Roman"/>
                <w:sz w:val="28"/>
                <w:szCs w:val="28"/>
              </w:rPr>
              <w:t>天交货。</w:t>
            </w:r>
          </w:p>
          <w:p>
            <w:pPr>
              <w:pStyle w:val="15"/>
              <w:tabs>
                <w:tab w:val="left" w:pos="480"/>
                <w:tab w:val="left" w:pos="960"/>
                <w:tab w:val="left" w:pos="1440"/>
                <w:tab w:val="left" w:pos="1920"/>
                <w:tab w:val="left" w:pos="2400"/>
                <w:tab w:val="left" w:pos="2880"/>
                <w:tab w:val="left" w:pos="3360"/>
                <w:tab w:val="left" w:pos="3840"/>
                <w:tab w:val="left" w:pos="4320"/>
              </w:tabs>
              <w:ind w:left="0"/>
              <w:rPr>
                <w:rFonts w:ascii="Nimbus Roman" w:cs="Nimbus Roman" w:hAnsi="Nimbus Roman"/>
              </w:rPr>
            </w:pPr>
            <w:r>
              <w:rPr>
                <w:rFonts w:ascii="Nimbus Roman" w:eastAsia="方正仿宋_GBK" w:cs="Nimbus Roman" w:hAnsi="Nimbus Roman"/>
                <w:sz w:val="28"/>
                <w:szCs w:val="28"/>
              </w:rPr>
              <w:t>七、产品质保期：不低于1年。</w:t>
            </w:r>
          </w:p>
        </w:tc>
      </w:tr>
      <w:tr>
        <w:trPr>
          <w:trHeight w:val="3753"/>
        </w:trP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评审因素</w:t>
            </w:r>
          </w:p>
        </w:tc>
        <w:tc>
          <w:tcPr>
            <w:tcW w:w="6862" w:type="dxa"/>
            <w:tcBorders>
              <w:tl2br w:val="nil"/>
              <w:tr2bl w:val="nil"/>
            </w:tcBorders>
          </w:tcPr>
          <w:p>
            <w:pPr>
              <w:pStyle w:val="16"/>
              <w:spacing w:line="560" w:lineRule="exact"/>
              <w:jc w:val="left"/>
              <w:rPr>
                <w:rFonts w:ascii="Times New Roman" w:eastAsia="方正仿宋_GBK" w:cs="Times New Roman" w:hAnsi="Times New Roman"/>
                <w:sz w:val="28"/>
                <w:szCs w:val="28"/>
                <w:lang w:bidi="ar-SA"/>
              </w:rPr>
            </w:pPr>
          </w:p>
        </w:tc>
      </w:tr>
      <w:tr>
        <w:trPr>
          <w:trHeight w:val="2545"/>
        </w:trP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其他因素</w:t>
            </w:r>
          </w:p>
        </w:tc>
        <w:tc>
          <w:tcPr>
            <w:tcW w:w="6862" w:type="dxa"/>
            <w:tcBorders>
              <w:tl2br w:val="nil"/>
              <w:tr2bl w:val="nil"/>
            </w:tcBorders>
          </w:tcPr>
          <w:p>
            <w:pPr>
              <w:pStyle w:val="16"/>
              <w:spacing w:line="400" w:lineRule="exact"/>
              <w:jc w:val="left"/>
              <w:rPr>
                <w:rFonts w:ascii="Nimbus Roman" w:eastAsia="方正仿宋_GBK" w:cs="Nimbus Roman" w:hAnsi="Nimbus Roman"/>
                <w:sz w:val="28"/>
                <w:szCs w:val="28"/>
              </w:rPr>
            </w:pPr>
            <w:r>
              <w:rPr>
                <w:rFonts w:ascii="Nimbus Roman" w:eastAsia="方正仿宋_GBK" w:cs="Nimbus Roman" w:hAnsi="Nimbus Roman"/>
                <w:sz w:val="28"/>
                <w:szCs w:val="28"/>
              </w:rPr>
              <w:t>1.公告期限（3个工作日）</w:t>
            </w:r>
          </w:p>
          <w:p>
            <w:pPr>
              <w:pStyle w:val="16"/>
              <w:spacing w:line="400" w:lineRule="exact"/>
              <w:jc w:val="left"/>
            </w:pPr>
            <w:r>
              <w:rPr>
                <w:rFonts w:ascii="Nimbus Roman" w:eastAsia="方正仿宋_GBK" w:cs="Nimbus Roman" w:hAnsi="Nimbus Roman"/>
                <w:sz w:val="28"/>
                <w:szCs w:val="28"/>
              </w:rPr>
              <w:t>2.响应文件份数（2份）</w:t>
            </w:r>
          </w:p>
        </w:tc>
      </w:tr>
    </w:tbl>
    <w:p>
      <w:pPr>
        <w:pStyle w:val="16"/>
        <w:spacing w:line="240" w:lineRule="auto"/>
        <w:rPr>
          <w:rFonts w:ascii="Times New Roman" w:eastAsia="方正仿宋_GBK" w:cs="Times New Roman" w:hAnsi="Times New Roman"/>
          <w:sz w:val="32"/>
          <w:szCs w:val="32"/>
          <w:lang w:bidi="ar-SA"/>
        </w:rPr>
      </w:pP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阳光吾坚体"/>
    <w:panose1 w:val="02020603050405020304"/>
    <w:charset w:val="86"/>
    <w:family w:val="auto"/>
    <w:pitch w:val="variable"/>
    <w:sig w:usb0="E0002EFF" w:usb1="C000785B" w:usb2="00000009" w:usb3="00000000" w:csb0="400001FF" w:csb1="FFFF0000"/>
  </w:font>
  <w:font w:name="方正黑体_GBK">
    <w:altName w:val="微软雅黑"/>
    <w:panose1 w:val="03000509000000000000"/>
    <w:charset w:val="86"/>
    <w:family w:val="script"/>
    <w:pitch w:val="variable"/>
    <w:sig w:usb0="00000000" w:usb1="00000000" w:usb2="00000000" w:usb3="00000000" w:csb0="00040000" w:csb1="00000000"/>
  </w:font>
  <w:font w:name="方正小标宋_GBK">
    <w:altName w:val="微软雅黑"/>
    <w:panose1 w:val="03000509000000000000"/>
    <w:charset w:val="86"/>
    <w:family w:val="script"/>
    <w:pitch w:val="variable"/>
    <w:sig w:usb0="00000000" w:usb1="00000000" w:usb2="00000000" w:usb3="00000000" w:csb0="00040000" w:csb1="00000000"/>
  </w:font>
  <w:font w:name="方正楷体_GBK">
    <w:altName w:val="微软雅黑"/>
    <w:panose1 w:val="03000509000000000000"/>
    <w:charset w:val="86"/>
    <w:family w:val="script"/>
    <w:pitch w:val="variable"/>
    <w:sig w:usb0="00000000" w:usb1="00000000" w:usb2="00000000" w:usb3="00000000" w:csb0="00040000" w:csb1="00000000"/>
  </w:font>
  <w:font w:name="方正仿宋_GBK">
    <w:altName w:val="微软雅黑"/>
    <w:panose1 w:val="00000000000000000000"/>
    <w:charset w:val="00"/>
    <w:family w:val="auto"/>
    <w:pitch w:val="variable"/>
    <w:sig w:usb0="00000000" w:usb1="00000000" w:usb2="00000000" w:usb3="00000000" w:csb0="00000000" w:csb1="00000000"/>
  </w:font>
  <w:font w:name="Nimbus Roman">
    <w:altName w:val="Courier New"/>
    <w:panose1 w:val="00000500000000000000"/>
    <w:charset w:val="00"/>
    <w:family w:val="auto"/>
    <w:pitch w:val="variable"/>
    <w:sig w:usb0="00000287" w:usb1="00000800" w:usb2="00000000" w:usb3="00000000" w:csb0="6000009F" w:csb1="00000000"/>
  </w:font>
  <w:font w:name="Wingdings 2">
    <w:altName w:val="DejaVu Sans"/>
    <w:panose1 w:val="05020102010507070707"/>
    <w:charset w:val="02"/>
    <w:family w:val="auto"/>
    <w:pitch w:val="variable"/>
    <w:sig w:usb0="00000000" w:usb1="00000000" w:usb2="00000000" w:usb3="00000000" w:csb0="80000000" w:csb1="00000000"/>
  </w:font>
  <w:font w:name="宋体">
    <w:altName w:val="华文宋体"/>
    <w:panose1 w:val="02010600030101010101"/>
    <w:charset w:val="34"/>
    <w:family w:val="auto"/>
    <w:pitch w:val="variable"/>
    <w:sig w:usb0="00000203" w:usb1="288F0000" w:usb2="00000006" w:usb3="00000000" w:csb0="00040001" w:csb1="00000000"/>
  </w:font>
  <w:font w:name="Calibri">
    <w:altName w:val="DejaVu Sans"/>
    <w:panose1 w:val="020F0502020204030204"/>
    <w:charset w:val="00"/>
    <w:family w:val="swiss"/>
    <w:pitch w:val="variable"/>
    <w:sig w:usb0="E4002EFF" w:usb1="C2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方正兰亭黑_GBK">
    <w:altName w:val="Arial Unicode MS"/>
    <w:panose1 w:val="02000000000000000000"/>
    <w:charset w:val="86"/>
    <w:family w:val="script"/>
    <w:pitch w:val="variable"/>
    <w:sig w:usb0="A00002BF" w:usb1="3ACF7CFA" w:usb2="00080016" w:usb3="00000000" w:csb0="00040001" w:csb1="00000000"/>
  </w:font>
  <w:font w:name="黑体">
    <w:altName w:val="方正黑体_GBK"/>
    <w:panose1 w:val="02000000000000000000"/>
    <w:charset w:val="86"/>
    <w:family w:val="script"/>
    <w:pitch w:val="variable"/>
    <w:sig w:usb0="A00002BF" w:usb1="38CF7CFA" w:usb2="00082016" w:usb3="00000000" w:csb0="00040001" w:csb1="00000000"/>
  </w:font>
  <w:font w:name="Courier New">
    <w:altName w:val="DejaVu Sans"/>
    <w:panose1 w:val="02070309020205020404"/>
    <w:charset w:val="01"/>
    <w:family w:val="modern"/>
    <w:pitch w:val="variable"/>
    <w:sig w:usb0="E0002E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8"/>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方正兰亭黑_GBK" w:eastAsia="黑体" w:hAnsi="方正兰亭黑_GBK"/>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Times New Roman" w:hAnsi="Courier New"/>
      <w:sz w:val="24"/>
      <w:szCs w:val="24"/>
      <w:lang w:val="en-US" w:eastAsia="zh-CN" w:bidi="ar-SA"/>
    </w:rPr>
  </w:style>
  <w:style w:type="paragraph" w:customStyle="1" w:styleId="16">
    <w:name w:val="样式 18 10 磅"/>
    <w:next w:val="15"/>
    <w:pPr>
      <w:widowControl w:val="0"/>
      <w:jc w:val="both"/>
    </w:pPr>
    <w:rPr>
      <w:rFonts w:ascii="Calibri" w:eastAsia="宋体" w:cs="Arial" w:hAnsi="Calibri"/>
      <w:kern w:val="2"/>
      <w:sz w:val="21"/>
      <w:szCs w:val="24"/>
      <w:lang w:val="en-US" w:eastAsia="zh-CN" w:bidi="ar-SA"/>
    </w:rPr>
  </w:style>
  <w:style w:type="paragraph" w:customStyle="1" w:styleId="17">
    <w:name w:val="样式 16 10 磅"/>
    <w:pPr>
      <w:widowControl w:val="0"/>
      <w:jc w:val="both"/>
    </w:pPr>
    <w:rPr>
      <w:rFonts w:ascii="Calibri" w:eastAsia="宋体" w:cs="Arial" w:hAnsi="Calibri"/>
      <w:kern w:val="2"/>
      <w:sz w:val="21"/>
      <w:szCs w:val="24"/>
      <w:lang w:val="en-US" w:eastAsia="zh-CN" w:bidi="ar-SA"/>
    </w:rPr>
  </w:style>
  <w:style w:type="paragraph" w:customStyle="1" w:styleId="18">
    <w:name w:val="样式 1 10 磅"/>
    <w:pPr>
      <w:widowControl w:val="0"/>
      <w:jc w:val="both"/>
    </w:pPr>
    <w:rPr>
      <w:rFonts w:ascii="Calibri" w:eastAsia="宋体" w:cs="Arial" w:hAnsi="Calibri"/>
      <w:kern w:val="2"/>
      <w:sz w:val="21"/>
      <w:szCs w:val="24"/>
      <w:lang w:val="en-US" w:eastAsia="zh-CN" w:bidi="ar-SA"/>
    </w:rPr>
  </w:style>
  <w:style w:type="paragraph" w:customStyle="1" w:styleId="19">
    <w:name w:val="样式 10 磅"/>
    <w:pPr>
      <w:widowControl w:val="0"/>
      <w:jc w:val="both"/>
    </w:pPr>
    <w:rPr>
      <w:rFonts w:ascii="Calibri" w:eastAsia="宋体" w:cs="Arial" w:hAnsi="Calibri"/>
      <w:kern w:val="2"/>
      <w:sz w:val="21"/>
      <w:szCs w:val="24"/>
      <w:lang w:val="en-US" w:eastAsia="zh-CN" w:bidi="ar-SA"/>
    </w:rPr>
  </w:style>
  <w:style w:type="paragraph" w:customStyle="1" w:styleId="20">
    <w:name w:val="样式 2 10 磅"/>
    <w:pPr>
      <w:widowControl w:val="0"/>
      <w:jc w:val="both"/>
    </w:pPr>
    <w:rPr>
      <w:rFonts w:ascii="Calibri" w:eastAsia="宋体" w:cs="Arial" w:hAnsi="Calibri"/>
      <w:kern w:val="2"/>
      <w:sz w:val="21"/>
      <w:szCs w:val="24"/>
      <w:lang w:val="en-US" w:eastAsia="zh-CN" w:bidi="ar-SA"/>
    </w:rPr>
  </w:style>
  <w:style w:type="paragraph" w:customStyle="1" w:styleId="21">
    <w:name w:val="样式 3 10 磅"/>
    <w:pPr>
      <w:widowControl w:val="0"/>
      <w:jc w:val="both"/>
    </w:pPr>
    <w:rPr>
      <w:rFonts w:ascii="Calibri" w:eastAsia="宋体" w:cs="Arial" w:hAnsi="Calibri"/>
      <w:kern w:val="2"/>
      <w:sz w:val="21"/>
      <w:szCs w:val="24"/>
      <w:lang w:val="en-US" w:eastAsia="zh-CN" w:bidi="ar-SA"/>
    </w:rPr>
  </w:style>
  <w:style w:type="paragraph" w:customStyle="1" w:styleId="22">
    <w:name w:val="样式 4 10 磅"/>
    <w:pPr>
      <w:widowControl w:val="0"/>
      <w:jc w:val="both"/>
    </w:pPr>
    <w:rPr>
      <w:rFonts w:ascii="Calibri" w:eastAsia="宋体" w:cs="Arial" w:hAnsi="Calibri"/>
      <w:kern w:val="2"/>
      <w:sz w:val="21"/>
      <w:szCs w:val="24"/>
      <w:lang w:val="en-US" w:eastAsia="zh-CN" w:bidi="ar-SA"/>
    </w:rPr>
  </w:style>
  <w:style w:type="paragraph" w:customStyle="1" w:styleId="23">
    <w:name w:val="样式 5 10 磅"/>
    <w:pPr>
      <w:widowControl w:val="0"/>
      <w:jc w:val="both"/>
    </w:pPr>
    <w:rPr>
      <w:rFonts w:ascii="Calibri" w:eastAsia="宋体" w:cs="Arial" w:hAnsi="Calibri"/>
      <w:kern w:val="2"/>
      <w:sz w:val="21"/>
      <w:szCs w:val="24"/>
      <w:lang w:val="en-US" w:eastAsia="zh-CN" w:bidi="ar-SA"/>
    </w:rPr>
  </w:style>
  <w:style w:type="paragraph" w:customStyle="1" w:styleId="24">
    <w:name w:val="样式 6 10 磅"/>
    <w:pPr>
      <w:widowControl w:val="0"/>
      <w:jc w:val="both"/>
    </w:pPr>
    <w:rPr>
      <w:rFonts w:ascii="Calibri" w:eastAsia="宋体" w:cs="Arial" w:hAnsi="Calibri"/>
      <w:kern w:val="2"/>
      <w:sz w:val="21"/>
      <w:szCs w:val="24"/>
      <w:lang w:val="en-US" w:eastAsia="zh-CN" w:bidi="ar-SA"/>
    </w:rPr>
  </w:style>
  <w:style w:type="paragraph" w:customStyle="1" w:styleId="25">
    <w:name w:val="样式 7 10 磅"/>
    <w:pPr>
      <w:widowControl w:val="0"/>
      <w:jc w:val="both"/>
    </w:pPr>
    <w:rPr>
      <w:rFonts w:ascii="Calibri" w:eastAsia="宋体" w:cs="Arial" w:hAnsi="Calibri"/>
      <w:kern w:val="2"/>
      <w:sz w:val="21"/>
      <w:szCs w:val="24"/>
      <w:lang w:val="en-US" w:eastAsia="zh-CN" w:bidi="ar-SA"/>
    </w:rPr>
  </w:style>
  <w:style w:type="paragraph" w:customStyle="1" w:styleId="26">
    <w:name w:val="样式 11 小四"/>
    <w:pPr>
      <w:widowControl w:val="0"/>
      <w:spacing w:line="240" w:lineRule="auto"/>
      <w:jc w:val="left"/>
    </w:pPr>
    <w:rPr>
      <w:rFonts w:ascii="宋体" w:eastAsia="宋体" w:cs="Times New Roman"/>
      <w:kern w:val="2"/>
      <w:sz w:val="24"/>
      <w:szCs w:val="21"/>
      <w:lang w:val="en-US" w:eastAsia="zh-CN" w:bidi="ar-SA"/>
    </w:rPr>
  </w:style>
  <w:style w:type="paragraph" w:customStyle="1" w:styleId="27">
    <w:name w:val="样式 36 10 磅"/>
    <w:pPr>
      <w:widowControl w:val="0"/>
      <w:jc w:val="both"/>
    </w:pPr>
    <w:rPr>
      <w:rFonts w:ascii="Calibri" w:eastAsia="宋体" w:cs="Arial" w:hAnsi="Calibri"/>
      <w:kern w:val="2"/>
      <w:sz w:val="21"/>
      <w:szCs w:val="24"/>
      <w:lang w:val="en-US" w:eastAsia="zh-CN" w:bidi="ar-SA"/>
    </w:rPr>
  </w:style>
  <w:style w:type="paragraph" w:customStyle="1" w:styleId="28">
    <w:name w:val="样式 8 10 磅"/>
    <w:pPr>
      <w:widowControl w:val="0"/>
      <w:jc w:val="both"/>
    </w:pPr>
    <w:rPr>
      <w:rFonts w:ascii="Calibri" w:eastAsia="宋体" w:cs="Arial" w:hAnsi="Calibri"/>
      <w:kern w:val="2"/>
      <w:sz w:val="21"/>
      <w:szCs w:val="24"/>
      <w:lang w:val="en-US" w:eastAsia="zh-CN" w:bidi="ar-SA"/>
    </w:rPr>
  </w:style>
  <w:style w:type="paragraph" w:customStyle="1" w:styleId="29">
    <w:name w:val="样式 9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41</TotalTime>
  <Application>Yozo_Office</Application>
  <Pages>4</Pages>
  <Words>1476</Words>
  <Characters>1531</Characters>
  <Lines>71</Lines>
  <Paragraphs>72</Paragraphs>
  <CharactersWithSpaces>1581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wangdong</dc:creator>
  <cp:lastModifiedBy>安国强</cp:lastModifiedBy>
  <cp:revision>0</cp:revision>
  <dcterms:created xsi:type="dcterms:W3CDTF">2026-04-13T03:33:00Z</dcterms:created>
  <dcterms:modified xsi:type="dcterms:W3CDTF">2026-05-29T11:07:59Z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KSOTemplateDocerSaveRecord">
    <vt:lpwstr>eyJoZGlkIjoiYzdiOWIxNmIwYTBiODI2NzlkZjI1MzgzMmQ3YWExYzUiLCJ1c2VySWQiOiI3NzMwMiJ9</vt:lpwstr>
  </property>
  <property fmtid="{D5CDD505-2E9C-101B-9397-08002B2CF9AE}" pid="4" name="ICV">
    <vt:lpwstr>095A75B494F44005AF1EE4E9B0A92696_12</vt:lpwstr>
  </property>
</Properties>
</file>