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2"/>
        <w:ind w:firstLine="0"/>
        <w:rPr>
          <w:rFonts w:ascii="Times New Roman" w:eastAsia="方正黑体_GBK" w:cs="Times New Roman" w:hAnsi="Times New Roman"/>
          <w:sz w:val="32"/>
          <w:szCs w:val="32"/>
          <w:lang w:bidi="ar-SA"/>
        </w:rPr>
      </w:pPr>
      <w:bookmarkStart w:id="0" w:name="_GoBack"/>
      <w:bookmarkEnd w:id="0"/>
      <w:r>
        <w:rPr>
          <w:rFonts w:ascii="Times New Roman" w:eastAsia="方正黑体_GBK" w:cs="Times New Roman" w:hAnsi="Times New Roman"/>
          <w:sz w:val="32"/>
          <w:szCs w:val="32"/>
          <w:lang w:bidi="ar-SA"/>
        </w:rPr>
        <w:t>附件1</w:t>
      </w:r>
    </w:p>
    <w:p>
      <w:pPr>
        <w:pStyle w:val="22"/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bidi="ar-SA"/>
        </w:rPr>
      </w:pPr>
      <w:r>
        <w:rPr>
          <w:rFonts w:ascii="Times New Roman" w:eastAsia="方正小标宋_GBK" w:cs="Times New Roman" w:hAnsi="Times New Roman"/>
          <w:sz w:val="44"/>
          <w:szCs w:val="44"/>
          <w:lang w:bidi="ar-SA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基础信息栏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项目名称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东乌海关监管类设备（对讲机）采购项目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需求部门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中华人民共和国东乌海关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采购预算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  <w:t>6万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审批文件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jc w:val="center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——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经费来源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4"/>
              <w:spacing w:line="560" w:lineRule="exact"/>
              <w:jc w:val="center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财政拨款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评审方法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√最低价法</w:t>
            </w:r>
          </w:p>
          <w:p>
            <w:pPr>
              <w:pStyle w:val="22"/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sym w:font="Wingdings 2" w:char="A3"/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综合评分法（权重：价格XX%、评审因素XX%）</w:t>
            </w:r>
          </w:p>
        </w:tc>
      </w:tr>
      <w:tr>
        <w:trPr>
          <w:trHeight w:val="567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编制人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复核人</w:t>
            </w:r>
          </w:p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（科室负责人）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审核人</w:t>
            </w:r>
          </w:p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（主管关领导）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详细需求栏</w:t>
            </w:r>
          </w:p>
        </w:tc>
      </w:tr>
      <w:tr>
        <w:trPr>
          <w:trHeight w:val="3155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说明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1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bidi="ar-SA"/>
              </w:rPr>
              <w:t>.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不满足资格条件的响应文件将按无效响应文件处理。</w:t>
            </w:r>
          </w:p>
          <w:p>
            <w:pPr>
              <w:pStyle w:val="22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2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.详细需求栏中所有加“★”项的需求均为实质性要求，不满足实质性要求的响应文件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val="en-US" w:eastAsia="zh-CN" w:bidi="ar-SA"/>
              </w:rPr>
              <w:t>将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按无效响应文件处理。</w:t>
            </w:r>
          </w:p>
        </w:tc>
      </w:tr>
      <w:tr>
        <w:trPr>
          <w:trHeight w:val="2627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资格条件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、</w:t>
            </w:r>
            <w:r>
              <w:rPr>
                <w:rFonts w:ascii="Nimbus Roman" w:eastAsia="方正仿宋_GBK" w:cs="Nimbus Roman" w:hAnsi="Nimbus Roman"/>
                <w:kern w:val="2"/>
                <w:sz w:val="28"/>
                <w:szCs w:val="28"/>
              </w:rPr>
              <w:t>法人或者其他组织提供营业执照等证明文件，自然人提供身份证明；报名人出示身份证原件，提供复印件；报名人出具经法定代表人签字、公司盖章的“授权委托书”。</w:t>
            </w:r>
          </w:p>
          <w:p>
            <w:pPr>
              <w:pStyle w:val="22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2.具有独立承担民事责任的能力。</w:t>
            </w:r>
          </w:p>
          <w:p>
            <w:pPr>
              <w:pStyle w:val="22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3.具备销售该类货物应具备的相应资质。</w:t>
            </w:r>
          </w:p>
          <w:p>
            <w:pPr>
              <w:pStyle w:val="22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4.提供货物质量保证承诺书。</w:t>
            </w:r>
          </w:p>
          <w:p>
            <w:pPr>
              <w:pStyle w:val="22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5.提供相关营业执照、经办人授权等材料。</w:t>
            </w:r>
          </w:p>
          <w:p>
            <w:pPr>
              <w:pStyle w:val="22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6.三年内在经营活动中没有重大违法记录的书面证明（须有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“信用中国”或“中国政府采购网”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等机构查询记录）。</w:t>
            </w:r>
          </w:p>
          <w:p>
            <w:pPr>
              <w:pStyle w:val="22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  <w:t>7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.能够及时提供售后服务。</w:t>
            </w:r>
          </w:p>
        </w:tc>
      </w:tr>
      <w:tr>
        <w:trPr>
          <w:trHeight w:val="1082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400" w:lineRule="exact"/>
              <w:ind w:left="0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★</w:t>
            </w:r>
          </w:p>
          <w:p>
            <w:pPr>
              <w:pStyle w:val="22"/>
              <w:spacing w:line="400" w:lineRule="exact"/>
              <w:ind w:left="0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22"/>
              <w:spacing w:line="400" w:lineRule="exact"/>
              <w:ind w:left="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一、设施设备需求：</w:t>
            </w:r>
          </w:p>
          <w:p>
            <w:pPr>
              <w:pStyle w:val="22"/>
              <w:spacing w:line="400" w:lineRule="exact"/>
              <w:ind w:left="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设备名称：</w:t>
            </w:r>
            <w:r>
              <w:rPr>
                <w:rFonts w:ascii="Nimbus Roman" w:eastAsia="方正仿宋_GBK" w:cs="Nimbus Roman" w:hAnsi="Nimbus Roman"/>
                <w:bCs/>
                <w:sz w:val="28"/>
                <w:szCs w:val="28"/>
              </w:rPr>
              <w:t>对讲机</w:t>
            </w:r>
          </w:p>
          <w:p>
            <w:pPr>
              <w:pStyle w:val="25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560" w:lineRule="exact"/>
              <w:rPr>
                <w:rFonts w:ascii="Nimbus Roman" w:eastAsia="方正仿宋_GBK" w:cs="Nimbus Roman" w:hAnsi="Nimbus Roma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需求数量：15台</w:t>
            </w:r>
          </w:p>
          <w:p>
            <w:pPr>
              <w:pStyle w:val="22"/>
              <w:spacing w:line="400" w:lineRule="exact"/>
              <w:ind w:left="0"/>
              <w:rPr>
                <w:rFonts w:ascii="Nimbus Roman" w:eastAsia="方正仿宋_GBK" w:cs="Nimbus Roman" w:hAnsi="Nimbus Roman"/>
                <w:b/>
                <w:bCs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主要技术指标：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 xml:space="preserve"> （以1台为例）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1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、基本规格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警用版：350–400 MHz (PDT)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信道容量：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32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个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信道间隔：12.5 / 25 kHz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工作模式：数字集群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、发射参数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输出功率：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UHF：高 4W / 低 1W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VHF：高 5W / 低 1W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调制：12.5kHz (4-FSK) / 25kHz (2-FSK)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音频功率：0.5W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、接收参数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灵敏度：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数字：0.14–0.25 μV (5% BER)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模拟：0.3–3 μV (12dB SINAD)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邻道选择性：60dB (12.5kHz) / 70dB (25kHz)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4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、物理与环境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尺寸：130.3 × 55.2 × 41.1 mm (含2450mAh电池)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重量：约 3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00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g (含电池)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防护：IP68 (2米水深30分钟)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军标：MIL-STD-810C/D/E/F/G (防震、防尘、防潮)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防爆：Ex ibIICT4 / Ex ibIICT130°C (粉尘防爆)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5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、电池与续航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电压：7.5V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电池：2450mAh 锂电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续航：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数字：约 15.5小时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模拟：约 13小时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低功耗：最长 28小时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6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、高级功能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蓝牙：4.0 (音频+数据)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 xml:space="preserve">Wi-Fi：802.11b/g/n 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智能音频：自动降噪、音量自适应</w:t>
            </w:r>
          </w:p>
          <w:p>
            <w:pPr>
              <w:pStyle w:val="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00" w:lineRule="exact"/>
              <w:ind w:firstLine="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二、服务要求：上门安装调试、质量三包、售后退换、应急响应。</w:t>
            </w:r>
          </w:p>
          <w:p>
            <w:pPr>
              <w:pStyle w:val="28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三、供货地点：锡林郭勒盟东乌珠穆沁旗珠恩嘎达布其口岸。</w:t>
            </w:r>
          </w:p>
          <w:p>
            <w:pPr>
              <w:pStyle w:val="28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四、支付方式：验收合格后付全款，采购方付款前需要供货方开具发票等结算材料。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五、成交条件：符合采购要求且报价最低的供应商为成交供应商。成交供应商应在规定时间内与采购人签订合同。若成交供应商无正当理由放弃成交、未按时签订合同构成违约的，应向采购人书面说明，并支付违约金。违约金的计算方式为：本项目预算金额的3%，采购人有权取消其成交资格，并可按报价由低到高的顺序顺延确定下一候选供应商为成交供应商。</w:t>
            </w:r>
          </w:p>
          <w:p>
            <w:pPr>
              <w:pStyle w:val="26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六、供货方式：自合同签订之日起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天交货。</w:t>
            </w:r>
          </w:p>
          <w:p>
            <w:pPr>
              <w:pStyle w:val="29"/>
              <w:spacing w:line="360" w:lineRule="exact"/>
              <w:ind w:left="0"/>
              <w:rPr>
                <w:rFonts w:ascii="Nimbus Roman" w:cs="Nimbus Roman" w:hAnsi="Nimbus Roma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七、产品质保期：不低于1年。</w:t>
            </w:r>
          </w:p>
        </w:tc>
      </w:tr>
      <w:tr>
        <w:trPr>
          <w:trHeight w:val="3753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22"/>
              <w:spacing w:line="56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</w:p>
        </w:tc>
      </w:tr>
      <w:tr>
        <w:trPr>
          <w:trHeight w:val="2545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其他因素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22"/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1、公告期限（3个工作日）</w:t>
            </w:r>
          </w:p>
          <w:p>
            <w:pPr>
              <w:pStyle w:val="22"/>
              <w:spacing w:line="400" w:lineRule="exact"/>
              <w:jc w:val="left"/>
              <w:rPr>
                <w:rFonts w:ascii="Nimbus Roman" w:cs="Nimbus Roman" w:hAnsi="Nimbus Roma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2、响应文件份数（2份）</w:t>
            </w:r>
          </w:p>
        </w:tc>
      </w:tr>
    </w:tbl>
    <w:p>
      <w:pPr>
        <w:pStyle w:val="22"/>
        <w:spacing w:line="240" w:lineRule="auto"/>
        <w:rPr>
          <w:rFonts w:ascii="Times New Roman" w:eastAsia="方正仿宋_GBK" w:cs="Times New Roman" w:hAnsi="Times New Roman"/>
          <w:sz w:val="32"/>
          <w:szCs w:val="32"/>
          <w:lang w:bidi="ar-SA"/>
        </w:rPr>
      </w:pPr>
    </w:p>
    <w:p/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altName w:val="DejaVu Sans"/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Nimbus Roman">
    <w:altName w:val="Courier New"/>
    <w:panose1 w:val="00000500000000000000"/>
    <w:charset w:val="00"/>
    <w:family w:val="auto"/>
    <w:pitch w:val="variable"/>
    <w:sig w:usb0="00000287" w:usb1="00000800" w:usb2="00000000" w:usb3="00000000" w:csb0="6000009F" w:csb1="00000000"/>
  </w:font>
  <w:font w:name="Wingdings 2">
    <w:altName w:val="DejaVu Sans"/>
    <w:panose1 w:val="020B0603030804020204"/>
    <w:charset w:val="00"/>
    <w:family w:val="auto"/>
    <w:pitch w:val="variable"/>
    <w:sig w:usb0="E7006EFF" w:usb1="D200FDFF" w:usb2="0A246029" w:usb3="0400200C" w:csb0="600001FF" w:csb1="DFFF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B0603030804020204"/>
    <w:charset w:val="00"/>
    <w:family w:val="auto"/>
    <w:pitch w:val="variable"/>
    <w:sig w:usb0="E7006EFF" w:usb1="D200FDFF" w:usb2="0A246029" w:usb3="0400200C" w:csb0="600001FF" w:csb1="DFFF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altName w:val="DejaVu Sans"/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8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7"/>
    <w:basedOn w:val="0"/>
    <w:autoRedefine/>
    <w:next w:val="0"/>
    <w:pPr>
      <w:ind w:left="2520"/>
    </w:pPr>
  </w:style>
  <w:style w:type="paragraph" w:styleId="17">
    <w:name w:val="index 8"/>
    <w:basedOn w:val="0"/>
    <w:autoRedefine/>
    <w:next w:val="0"/>
    <w:pPr>
      <w:ind w:left="2940"/>
    </w:pPr>
  </w:style>
  <w:style w:type="paragraph" w:styleId="18">
    <w:name w:val="toc 4"/>
    <w:basedOn w:val="0"/>
    <w:autoRedefine/>
    <w:next w:val="0"/>
    <w:pPr>
      <w:ind w:left="1260"/>
    </w:pPr>
  </w:style>
  <w:style w:type="paragraph" w:styleId="19">
    <w:name w:val="toc 5"/>
    <w:basedOn w:val="0"/>
    <w:autoRedefine/>
    <w:next w:val="0"/>
    <w:pPr>
      <w:ind w:left="1680"/>
    </w:pPr>
  </w:style>
  <w:style w:type="paragraph" w:styleId="20">
    <w:name w:val="toc 6"/>
    <w:basedOn w:val="0"/>
    <w:autoRedefine/>
    <w:next w:val="0"/>
    <w:pPr>
      <w:ind w:left="2100"/>
    </w:pPr>
  </w:style>
  <w:style w:type="paragraph" w:styleId="21">
    <w:name w:val="toc 7"/>
    <w:basedOn w:val="0"/>
    <w:autoRedefine/>
    <w:next w:val="0"/>
    <w:pPr>
      <w:ind w:left="2520"/>
    </w:pPr>
  </w:style>
  <w:style w:type="paragraph" w:customStyle="1" w:styleId="22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小四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customStyle="1" w:styleId="26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</TotalTime>
  <Application>Yozo_Office</Application>
  <Pages>4</Pages>
  <Words>1038</Words>
  <Characters>1244</Characters>
  <Lines>75</Lines>
  <Paragraphs>81</Paragraphs>
  <CharactersWithSpaces>1293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greatwall</dc:creator>
  <cp:lastModifiedBy>安国强</cp:lastModifiedBy>
  <cp:revision>1</cp:revision>
  <dcterms:created xsi:type="dcterms:W3CDTF">2026-05-18T04:42:19Z</dcterms:created>
  <dcterms:modified xsi:type="dcterms:W3CDTF">2026-05-29T11:10:50Z</dcterms:modified>
</cp:coreProperties>
</file>