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东乌海关珠恩嘎达布其口岸监管查验设备校准项目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方正仿宋_GBK" w:hAnsi="Times New Roman"/>
                <w:sz w:val="28"/>
                <w:szCs w:val="28"/>
              </w:rPr>
              <w:t>15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万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☑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2.详细需求栏中所有加“</w:t>
            </w:r>
            <w:r>
              <w:rPr>
                <w:rFonts w:ascii="方正仿宋_GBK" w:eastAsia="方正仿宋_GBK" w:cs="Nimbus Roman" w:hint="eastAsia"/>
                <w:sz w:val="28"/>
                <w:szCs w:val="28"/>
              </w:rPr>
              <w:t>★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”项的需求均为实质性要求，不满足实质性要求的响应文件将按无效响应文件处理。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注：本采购项目为固定单价采购模式，比价方式以各项耗材单价总和进行比价。以采购清单中实际发生量乘以供货方投标单价进行结算，总额不超过预算金额。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2.具有CNAS认证资质。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3.提供其他书面资质证明材料，包括但不限于工商营业执照或三合一证照复印件、法人授权书、具备独立承担本项目实施能力承诺书。</w:t>
            </w:r>
          </w:p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4. 提供近一年内不少于2份校准相关设备的印证材料，由被服务单位盖章。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70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服务内容：车辆核辐射探测门4个，行人核辐射探测门2个，智能闸机6台，红外测温仪2个，生物安全柜1个，X光机2台，CT机1台，毫米波1台，核辐射剂量仪1个，手持式核素识别仪1台，PCR快速检测仪1台，高压灭菌锅2个，核酸提取仪1个，免疫法快检设备1台,以上设备的校准维护。</w:t>
            </w:r>
          </w:p>
          <w:p>
            <w:pPr>
              <w:pStyle w:val="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二、服务要求：具有CNAS认证资质，出具CNAS认证报告。其中需要实验室校准的设备及纸质报告的邮寄费用均由供应商支付。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三、服务地点：锡林郭勒盟东乌珠穆沁旗珠恩嘎达布其口岸。</w:t>
            </w:r>
          </w:p>
          <w:p>
            <w:pPr>
              <w:pStyle w:val="73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四、支付方式：签订合同后，供应商开具有效发票，我方收到发票后，验收合格后付全款支付。</w:t>
            </w:r>
          </w:p>
          <w:p>
            <w:pPr>
              <w:pStyle w:val="2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2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六、服务方式：自合同签订之日起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天内完成所有设备的校准服务。</w:t>
            </w:r>
          </w:p>
          <w:p>
            <w:pPr>
              <w:pStyle w:val="74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七、产品质保期：1年。</w:t>
            </w:r>
          </w:p>
        </w:tc>
      </w:tr>
      <w:tr>
        <w:trPr>
          <w:trHeight w:val="375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</w:p>
        </w:tc>
      </w:tr>
      <w:tr>
        <w:trPr>
          <w:trHeight w:val="2545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9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1.公告期限（3个工作日）</w:t>
            </w:r>
          </w:p>
          <w:p>
            <w:pPr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2.响应文件份数（3份）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next w:val="28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styleId="58">
    <w:name w:val="index 5"/>
    <w:basedOn w:val="0"/>
    <w:autoRedefine/>
    <w:next w:val="0"/>
    <w:pPr>
      <w:ind w:left="1680"/>
    </w:pPr>
  </w:style>
  <w:style w:type="paragraph" w:styleId="59">
    <w:name w:val="index 8"/>
    <w:basedOn w:val="0"/>
    <w:autoRedefine/>
    <w:next w:val="0"/>
    <w:pPr>
      <w:ind w:left="2940"/>
    </w:pPr>
  </w:style>
  <w:style w:type="paragraph" w:styleId="60">
    <w:name w:val="toc 1"/>
    <w:basedOn w:val="0"/>
    <w:autoRedefine/>
    <w:next w:val="0"/>
  </w:style>
  <w:style w:type="paragraph" w:customStyle="1" w:styleId="61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1 小四"/>
    <w:next w:val="58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3 小四"/>
    <w:next w:val="60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0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4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77">
    <w:name w:val="macro"/>
    <w:next w:val="1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78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79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1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82">
    <w:name w:val="样式 4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735</TotalTime>
  <Application>Yozo_Office</Application>
  <Pages>3</Pages>
  <Words>876</Words>
  <Characters>901</Characters>
  <Lines>70</Lines>
  <Paragraphs>43</Paragraphs>
  <CharactersWithSpaces>902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安国强</cp:lastModifiedBy>
  <cp:revision>2</cp:revision>
  <cp:lastPrinted>2025-07-02T10:14:00Z</cp:lastPrinted>
  <dcterms:created xsi:type="dcterms:W3CDTF">2025-05-16T10:09:00Z</dcterms:created>
  <dcterms:modified xsi:type="dcterms:W3CDTF">2026-07-02T06:41:23Z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