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东乌海关珠恩嘎达布其口岸智慧巡检服务项目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5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☑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注：本采购项目为固定单价采购模式，比价方式以各项耗材单价总和进行比价。以采购清单中实际发生量乘以供货方投标单价进行结算，总额不超过预算金额。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具有独立承担民事责任的能力。</w:t>
              <w:br/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工商营业执照、三合一证照中的经营范围包括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网络设备安装、调试、维护等内容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。</w:t>
              <w:br/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提供其他书面资质证明材料，包括工商营业执照或三合一证照复印件、法人授权书、具备独立承担本项目实施能力承诺书。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70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一、服务内容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需提供成型的服务系统，具备前端可视化操作平台、货物夹藏夹杂异物识别报警、煤炭自燃风险智能报警、作业异常行为报警和断电故障报警功能，支持最少16路监控点位接入和同时进行后台AI计算筛查，单个监控面积至少满足800㎡的准确识别面积，支持报警画面存储和前端实时报警功能。</w:t>
            </w:r>
          </w:p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二、服务要求：需提供两年智慧巡检系统使用服务，珠恩嘎达布其口岸需配备维保人员，系统故障后1小时内响应并维修。</w:t>
            </w:r>
          </w:p>
          <w:p>
            <w:pPr>
              <w:pStyle w:val="73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三、服务地点：珠恩嘎达布其口岸</w:t>
            </w:r>
          </w:p>
          <w:p>
            <w:pPr>
              <w:pStyle w:val="73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四、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支付方式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：签订合同后，供应商开具有效发票，我方收到发票后全额支付。</w:t>
            </w:r>
          </w:p>
          <w:p>
            <w:pPr>
              <w:pStyle w:val="74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</w:tc>
      </w:tr>
      <w:tr>
        <w:trPr>
          <w:trHeight w:val="375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.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公告期限（3个工作日）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.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响应文件份数（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3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份）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卖方需提供成型服务相关证明，如公开发售、固定价格或知识产权等相关证明。</w:t>
      </w: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styleId="58">
    <w:name w:val="index 5"/>
    <w:basedOn w:val="0"/>
    <w:autoRedefine/>
    <w:next w:val="0"/>
    <w:pPr>
      <w:ind w:left="1680"/>
    </w:pPr>
  </w:style>
  <w:style w:type="paragraph" w:styleId="59">
    <w:name w:val="index 8"/>
    <w:basedOn w:val="0"/>
    <w:autoRedefine/>
    <w:next w:val="0"/>
    <w:pPr>
      <w:ind w:left="2940"/>
    </w:pPr>
  </w:style>
  <w:style w:type="paragraph" w:styleId="60">
    <w:name w:val="toc 1"/>
    <w:basedOn w:val="0"/>
    <w:autoRedefine/>
    <w:next w:val="0"/>
  </w:style>
  <w:style w:type="paragraph" w:customStyle="1" w:styleId="61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1 小四"/>
    <w:next w:val="58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3 小四"/>
    <w:next w:val="6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731</TotalTime>
  <Application>Yozo_Office</Application>
  <Pages>3</Pages>
  <Words>841</Words>
  <Characters>856</Characters>
  <Lines>67</Lines>
  <Paragraphs>39</Paragraphs>
  <CharactersWithSpaces>858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2026-07-20T06:52:33Z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