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43E3F">
      <w:pPr>
        <w:pStyle w:val="37"/>
        <w:spacing w:line="580" w:lineRule="exact"/>
        <w:ind w:left="0"/>
        <w:jc w:val="center"/>
        <w:rPr>
          <w:rFonts w:hint="eastAsia" w:ascii="方正小标宋_GBK" w:eastAsia="方正小标宋_GBK" w:cs="方正小标宋_GBK"/>
          <w:color w:val="auto"/>
          <w:sz w:val="44"/>
          <w:szCs w:val="44"/>
          <w:lang w:bidi="ar-SA"/>
        </w:rPr>
      </w:pPr>
      <w:bookmarkStart w:id="0" w:name="_Hlk25540369"/>
      <w:bookmarkStart w:id="1" w:name="cogw__正文__file"/>
      <w:r>
        <w:rPr>
          <w:rFonts w:hint="eastAsia" w:ascii="方正小标宋_GBK" w:eastAsia="方正小标宋_GBK" w:cs="方正小标宋_GBK"/>
          <w:color w:val="auto"/>
          <w:sz w:val="44"/>
          <w:szCs w:val="44"/>
          <w:lang w:bidi="ar-SA"/>
        </w:rPr>
        <w:t>鄂尔多斯海关2023年政府信息公开工作</w:t>
      </w:r>
    </w:p>
    <w:p w14:paraId="32316288">
      <w:pPr>
        <w:pStyle w:val="37"/>
        <w:spacing w:line="580" w:lineRule="exact"/>
        <w:ind w:left="0"/>
        <w:jc w:val="center"/>
        <w:rPr>
          <w:rFonts w:hint="eastAsia" w:ascii="方正小标宋_GBK" w:eastAsia="方正小标宋_GBK" w:cs="方正小标宋_GBK"/>
          <w:color w:val="auto"/>
          <w:sz w:val="44"/>
          <w:szCs w:val="44"/>
          <w:lang w:bidi="ar-SA"/>
        </w:rPr>
      </w:pPr>
      <w:r>
        <w:rPr>
          <w:rFonts w:hint="eastAsia" w:ascii="方正小标宋_GBK" w:eastAsia="方正小标宋_GBK" w:cs="方正小标宋_GBK"/>
          <w:color w:val="auto"/>
          <w:sz w:val="44"/>
          <w:szCs w:val="44"/>
          <w:lang w:bidi="ar-SA"/>
        </w:rPr>
        <w:t>年度报告</w:t>
      </w:r>
      <w:bookmarkEnd w:id="0"/>
    </w:p>
    <w:p w14:paraId="33756218">
      <w:pPr>
        <w:pStyle w:val="15"/>
        <w:widowControl/>
        <w:shd w:val="clear" w:color="auto" w:fill="FFFFFF"/>
        <w:adjustRightInd w:val="0"/>
        <w:snapToGrid w:val="0"/>
        <w:spacing w:beforeAutospacing="0" w:afterAutospacing="0" w:line="560" w:lineRule="exact"/>
        <w:ind w:firstLine="0"/>
        <w:jc w:val="both"/>
        <w:rPr>
          <w:rFonts w:hint="eastAsia" w:ascii="楷体_GB2312" w:eastAsia="楷体_GB2312" w:cs="楷体_GB2312"/>
          <w:bCs/>
          <w:color w:val="auto"/>
          <w:sz w:val="32"/>
          <w:szCs w:val="32"/>
          <w:shd w:val="clear" w:color="auto" w:fill="FFFFFF"/>
          <w:lang w:bidi="ar-SA"/>
        </w:rPr>
      </w:pPr>
    </w:p>
    <w:p w14:paraId="32BFEC9D">
      <w:pPr>
        <w:pStyle w:val="65"/>
        <w:widowControl/>
        <w:shd w:val="clear" w:color="auto" w:fill="FFFFFF"/>
        <w:adjustRightInd w:val="0"/>
        <w:snapToGrid w:val="0"/>
        <w:spacing w:line="600" w:lineRule="exact"/>
        <w:ind w:firstLine="624" w:firstLineChars="200"/>
        <w:rPr>
          <w:rFonts w:hint="eastAsia" w:cs="楷体_GB2312"/>
          <w:bCs/>
          <w:spacing w:val="-4"/>
          <w:szCs w:val="28"/>
          <w:lang w:bidi="ar-SA"/>
        </w:rPr>
      </w:pPr>
      <w:r>
        <w:rPr>
          <w:rFonts w:hint="eastAsia" w:cs="方正仿宋简体"/>
          <w:bCs/>
          <w:spacing w:val="-4"/>
          <w:szCs w:val="28"/>
          <w:lang w:bidi="ar-SA"/>
        </w:rPr>
        <w:t>本报告根据《中华人民共和国</w:t>
      </w:r>
      <w:bookmarkStart w:id="2" w:name="_GoBack"/>
      <w:bookmarkEnd w:id="2"/>
      <w:r>
        <w:rPr>
          <w:rFonts w:hint="eastAsia" w:cs="方正仿宋简体"/>
          <w:bCs/>
          <w:spacing w:val="-4"/>
          <w:szCs w:val="28"/>
          <w:lang w:bidi="ar-SA"/>
        </w:rPr>
        <w:t>政府信息公开条例》（以下简称《条例》）《国务院办公厅政府信息与政务公开办公室关于印发&lt;中华人民共和国政府信息公开工作年度报告格式&gt;的通知》（国办公开办函〔2021〕30号）等有关规定编制。报告中所列数据的统计期限自2023年1月1日起至2023年12月31日止。如对本报告有任何疑问，请与鄂尔多斯海关办公室联系（地址：鄂尔多斯市康巴什区伊克昭街与呼和塔拉交汇处海关大楼，邮政编码：017000，联系电话：0477-2782991，电子信箱：erdshgcustoms@163.com）。</w:t>
      </w:r>
    </w:p>
    <w:p w14:paraId="3F487690">
      <w:pPr>
        <w:pStyle w:val="65"/>
        <w:widowControl/>
        <w:shd w:val="clear" w:color="auto" w:fill="FFFFFF"/>
        <w:adjustRightInd w:val="0"/>
        <w:snapToGrid w:val="0"/>
        <w:spacing w:line="600" w:lineRule="exact"/>
        <w:ind w:firstLine="640" w:firstLineChars="200"/>
        <w:rPr>
          <w:rStyle w:val="247"/>
          <w:rFonts w:cs="方正仿宋简体"/>
          <w:bCs/>
          <w:szCs w:val="28"/>
          <w:shd w:val="clear" w:color="auto" w:fill="auto"/>
          <w:lang w:bidi="ar-SA"/>
        </w:rPr>
      </w:pPr>
      <w:r>
        <w:rPr>
          <w:rFonts w:hint="eastAsia" w:ascii="方正黑体_GBK" w:eastAsia="方正黑体_GBK" w:cs="楷体_GB2312"/>
          <w:bCs/>
          <w:color w:val="auto"/>
          <w:sz w:val="32"/>
          <w:szCs w:val="32"/>
          <w:shd w:val="clear" w:color="auto" w:fill="FFFFFF"/>
          <w:lang w:bidi="ar-SA"/>
        </w:rPr>
        <w:t>一、总体情况</w:t>
      </w:r>
    </w:p>
    <w:p w14:paraId="25EF2BFE">
      <w:pPr>
        <w:pStyle w:val="65"/>
        <w:widowControl/>
        <w:shd w:val="clear" w:color="auto" w:fill="FFFFFF"/>
        <w:adjustRightInd w:val="0"/>
        <w:snapToGrid w:val="0"/>
        <w:spacing w:line="600" w:lineRule="exact"/>
        <w:ind w:firstLine="624" w:firstLineChars="200"/>
        <w:rPr>
          <w:rFonts w:hint="eastAsia" w:cs="方正仿宋简体"/>
          <w:bCs/>
          <w:spacing w:val="-4"/>
          <w:szCs w:val="28"/>
          <w:lang w:bidi="ar-SA"/>
        </w:rPr>
      </w:pPr>
      <w:r>
        <w:rPr>
          <w:rFonts w:hint="eastAsia" w:cs="方正仿宋简体"/>
          <w:bCs/>
          <w:spacing w:val="-4"/>
          <w:szCs w:val="28"/>
          <w:lang w:bidi="ar-SA"/>
        </w:rPr>
        <w:t>2023年，鄂尔多斯海关坚持以习近平新时代中国特色社会主义思想为指导，严格贯彻落实《中华人民共和国政府信息公开条例》相关要求，加强领导，主动落实，坚持以公开透明为基本原则，以保障群众知情权、参与权和监督权为目标，加强重点领域信息公开、重大决策和执行情况公开、便民信息服务、政务公开平台建设，持续规范公开内容、公开时效。</w:t>
      </w:r>
    </w:p>
    <w:p w14:paraId="2BC77411">
      <w:pPr>
        <w:pStyle w:val="65"/>
        <w:widowControl/>
        <w:shd w:val="clear" w:color="auto" w:fill="FFFFFF"/>
        <w:adjustRightInd w:val="0"/>
        <w:snapToGrid w:val="0"/>
        <w:spacing w:line="600" w:lineRule="exact"/>
        <w:ind w:firstLine="627" w:firstLineChars="200"/>
        <w:rPr>
          <w:rStyle w:val="247"/>
          <w:rFonts w:cs="方正仿宋简体"/>
          <w:bCs/>
          <w:szCs w:val="28"/>
          <w:shd w:val="clear" w:color="auto" w:fill="auto"/>
          <w:lang w:bidi="ar-SA"/>
        </w:rPr>
      </w:pPr>
      <w:r>
        <w:rPr>
          <w:rFonts w:hint="eastAsia" w:ascii="Times New Roman" w:hAnsi="Times New Roman" w:eastAsia="方正楷体_GBK" w:cs="Arial"/>
          <w:b/>
          <w:bCs/>
          <w:spacing w:val="-4"/>
          <w:sz w:val="32"/>
          <w:szCs w:val="28"/>
          <w:lang w:bidi="ar-SA"/>
        </w:rPr>
        <w:t>（一）落实政务公开主体责任。</w:t>
      </w:r>
      <w:r>
        <w:rPr>
          <w:rFonts w:hint="eastAsia" w:cs="方正仿宋简体"/>
          <w:bCs/>
          <w:spacing w:val="-4"/>
          <w:szCs w:val="28"/>
          <w:lang w:bidi="ar-SA"/>
        </w:rPr>
        <w:t>严格执行政务公开保密审查机制，按照“谁主管、谁负责”的原则，明确责任部门，做好保密审查工作。由办公室牵头负责信息公开工作，安排专人专岗抓实信息公开职责，对于重大政策、公告发布时点，提醒岗位人员及时学习，有针对性地答复各类咨询，确保信息公开工作规范、高效开展。</w:t>
      </w:r>
    </w:p>
    <w:p w14:paraId="57CA0D85">
      <w:pPr>
        <w:pStyle w:val="243"/>
        <w:widowControl/>
        <w:shd w:val="clear" w:color="auto" w:fill="FFFFFF"/>
        <w:adjustRightInd w:val="0"/>
        <w:snapToGrid w:val="0"/>
        <w:spacing w:line="600" w:lineRule="exact"/>
        <w:ind w:firstLine="627" w:firstLineChars="200"/>
        <w:rPr>
          <w:rFonts w:cs="方正仿宋简体"/>
          <w:bCs/>
          <w:spacing w:val="-4"/>
          <w:szCs w:val="28"/>
          <w:lang w:bidi="ar-SA"/>
        </w:rPr>
      </w:pPr>
      <w:r>
        <w:rPr>
          <w:rFonts w:hint="eastAsia" w:ascii="Times New Roman" w:hAnsi="Times New Roman" w:eastAsia="方正楷体_GBK" w:cs="Arial"/>
          <w:b/>
          <w:bCs/>
          <w:spacing w:val="-4"/>
          <w:sz w:val="32"/>
          <w:szCs w:val="28"/>
          <w:lang w:bidi="ar-SA"/>
        </w:rPr>
        <w:t>（</w:t>
      </w:r>
      <w:r>
        <w:rPr>
          <w:rFonts w:ascii="Times New Roman" w:hAnsi="Times New Roman" w:eastAsia="方正楷体_GBK" w:cs="Arial"/>
          <w:b/>
          <w:bCs/>
          <w:spacing w:val="-4"/>
          <w:sz w:val="32"/>
          <w:szCs w:val="28"/>
          <w:lang w:bidi="ar-SA"/>
        </w:rPr>
        <w:t>二</w:t>
      </w:r>
      <w:r>
        <w:rPr>
          <w:rFonts w:hint="eastAsia" w:ascii="Times New Roman" w:hAnsi="Times New Roman" w:eastAsia="方正楷体_GBK" w:cs="Arial"/>
          <w:b/>
          <w:bCs/>
          <w:spacing w:val="-4"/>
          <w:sz w:val="32"/>
          <w:szCs w:val="28"/>
          <w:lang w:bidi="ar-SA"/>
        </w:rPr>
        <w:t>）持续深化公开力度。</w:t>
      </w:r>
      <w:r>
        <w:rPr>
          <w:rFonts w:hint="eastAsia" w:cs="方正仿宋简体"/>
          <w:bCs/>
          <w:spacing w:val="-4"/>
          <w:szCs w:val="28"/>
          <w:lang w:bidi="ar-SA"/>
        </w:rPr>
        <w:t>将“双公示”“双随机、一公开”等主动公开事项，作为政务公开重中之重，责任到人、压缩时限。2023年我关通过门户网站发布政府信息67条、其中财政信息2条、政府采购信息3条、“双随机、一公开”信息26条、行政处罚和行政许可信息</w:t>
      </w:r>
      <w:r>
        <w:rPr>
          <w:rFonts w:cs="方正仿宋简体"/>
          <w:bCs/>
          <w:spacing w:val="-4"/>
          <w:szCs w:val="28"/>
          <w:lang w:bidi="ar-SA"/>
        </w:rPr>
        <w:t>11</w:t>
      </w:r>
      <w:r>
        <w:rPr>
          <w:rFonts w:hint="eastAsia" w:cs="方正仿宋简体"/>
          <w:bCs/>
          <w:spacing w:val="-4"/>
          <w:szCs w:val="28"/>
          <w:lang w:bidi="ar-SA"/>
        </w:rPr>
        <w:t>条、行政执法公示</w:t>
      </w:r>
      <w:r>
        <w:rPr>
          <w:rFonts w:cs="方正仿宋简体"/>
          <w:bCs/>
          <w:spacing w:val="-4"/>
          <w:szCs w:val="28"/>
          <w:lang w:bidi="ar-SA"/>
        </w:rPr>
        <w:t>25</w:t>
      </w:r>
      <w:r>
        <w:rPr>
          <w:rFonts w:hint="eastAsia" w:cs="方正仿宋简体"/>
          <w:bCs/>
          <w:spacing w:val="-4"/>
          <w:szCs w:val="28"/>
          <w:lang w:bidi="ar-SA"/>
        </w:rPr>
        <w:t>条。年内开展普法宣传6次、海关总署政策解读采用1篇，主动宣传解读海关政策法规，及时回应社会关切。编制依申请公开答复书模板，</w:t>
      </w:r>
      <w:r>
        <w:rPr>
          <w:rFonts w:cs="方正仿宋简体"/>
          <w:bCs/>
          <w:spacing w:val="-4"/>
          <w:szCs w:val="28"/>
          <w:lang w:bidi="ar-SA"/>
        </w:rPr>
        <w:t>畅通</w:t>
      </w:r>
      <w:r>
        <w:rPr>
          <w:rFonts w:hint="eastAsia" w:cs="方正仿宋简体"/>
          <w:bCs/>
          <w:spacing w:val="-4"/>
          <w:szCs w:val="28"/>
          <w:lang w:bidi="ar-SA"/>
        </w:rPr>
        <w:t>联系电话、传真和邮箱</w:t>
      </w:r>
      <w:r>
        <w:rPr>
          <w:rFonts w:cs="方正仿宋简体"/>
          <w:bCs/>
          <w:spacing w:val="-4"/>
          <w:szCs w:val="28"/>
          <w:lang w:bidi="ar-SA"/>
        </w:rPr>
        <w:t>申请渠道</w:t>
      </w:r>
      <w:r>
        <w:rPr>
          <w:rFonts w:hint="eastAsia" w:cs="方正仿宋简体"/>
          <w:bCs/>
          <w:spacing w:val="-4"/>
          <w:szCs w:val="28"/>
          <w:lang w:bidi="ar-SA"/>
        </w:rPr>
        <w:t>，确保依申请公开渠道畅通</w:t>
      </w:r>
      <w:r>
        <w:rPr>
          <w:rFonts w:cs="方正仿宋简体"/>
          <w:bCs/>
          <w:spacing w:val="-4"/>
          <w:szCs w:val="28"/>
          <w:lang w:bidi="ar-SA"/>
        </w:rPr>
        <w:t>，</w:t>
      </w:r>
      <w:r>
        <w:rPr>
          <w:rFonts w:hint="eastAsia" w:cs="方正仿宋简体"/>
          <w:bCs/>
          <w:spacing w:val="-4"/>
          <w:szCs w:val="28"/>
          <w:lang w:bidi="ar-SA"/>
        </w:rPr>
        <w:t>2023年我关未收到政府信息公开申请</w:t>
      </w:r>
      <w:r>
        <w:rPr>
          <w:rFonts w:cs="方正仿宋简体"/>
          <w:bCs/>
          <w:spacing w:val="-4"/>
          <w:szCs w:val="28"/>
          <w:lang w:bidi="ar-SA"/>
        </w:rPr>
        <w:t>。</w:t>
      </w:r>
    </w:p>
    <w:p w14:paraId="38EF958D">
      <w:pPr>
        <w:pStyle w:val="243"/>
        <w:widowControl/>
        <w:shd w:val="clear" w:color="auto" w:fill="FFFFFF"/>
        <w:adjustRightInd w:val="0"/>
        <w:snapToGrid w:val="0"/>
        <w:spacing w:line="600" w:lineRule="exact"/>
        <w:ind w:firstLine="627" w:firstLineChars="200"/>
        <w:rPr>
          <w:rFonts w:hint="eastAsia" w:eastAsia="方正楷体_GBK" w:cs="Arial"/>
          <w:b/>
          <w:bCs/>
          <w:spacing w:val="-4"/>
          <w:szCs w:val="28"/>
          <w:lang w:bidi="ar-SA"/>
        </w:rPr>
      </w:pPr>
      <w:r>
        <w:rPr>
          <w:rFonts w:hint="eastAsia" w:eastAsia="方正楷体_GBK" w:cs="Arial"/>
          <w:b/>
          <w:bCs/>
          <w:spacing w:val="-4"/>
          <w:szCs w:val="28"/>
          <w:lang w:bidi="ar-SA"/>
        </w:rPr>
        <w:t>（三）做好基层政务公开标准化规范化工作。</w:t>
      </w:r>
      <w:r>
        <w:rPr>
          <w:rFonts w:hint="eastAsia" w:cs="方正仿宋简体"/>
          <w:bCs/>
          <w:spacing w:val="-4"/>
          <w:szCs w:val="28"/>
          <w:lang w:bidi="ar-SA"/>
        </w:rPr>
        <w:t>建强队伍，健全机制。修订完善政务公开领导责任制，强化办理职责权限管理，实现“领导、机构、人员”三到位。对标基层政务公开标准化规范化工作要求，精准实施。通过完善线上公示、亮化现场公示、规范查检公示等健全信息公开渠道。积极开展“关长接待日”、“关长送政策上门”等活动，收集企业群众诉求，加大科技应用力度，提高“线上”窗口办事效能，推广应用原产地证书“智能审核”、“自助打印”“无纸化申报”便利化措施，推动减税惠企便企政策惠及更多外贸主体。</w:t>
      </w:r>
    </w:p>
    <w:p w14:paraId="65689620">
      <w:pPr>
        <w:pStyle w:val="31"/>
        <w:adjustRightInd w:val="0"/>
        <w:snapToGrid w:val="0"/>
        <w:spacing w:before="217" w:beforeLines="50" w:after="217" w:afterLines="50"/>
        <w:ind w:firstLine="624" w:firstLineChars="200"/>
        <w:rPr>
          <w:rFonts w:hint="eastAsia" w:ascii="方正黑体_GBK" w:eastAsia="方正黑体_GBK" w:cs="楷体_GB2312"/>
          <w:bCs/>
          <w:sz w:val="32"/>
          <w:szCs w:val="32"/>
          <w:shd w:val="clear" w:color="auto" w:fill="FFFFFF"/>
          <w:lang w:bidi="ar-SA"/>
        </w:rPr>
      </w:pPr>
      <w:r>
        <w:rPr>
          <w:rFonts w:hint="eastAsia" w:ascii="方正黑体_GBK" w:eastAsia="方正黑体_GBK" w:cs="楷体_GB2312"/>
          <w:bCs/>
          <w:sz w:val="32"/>
          <w:szCs w:val="32"/>
          <w:shd w:val="clear" w:color="auto" w:fill="FFFFFF"/>
          <w:lang w:bidi="ar-SA"/>
        </w:rPr>
        <w:t>二、主动公开政府信息情况</w:t>
      </w:r>
    </w:p>
    <w:tbl>
      <w:tblPr>
        <w:tblStyle w:val="16"/>
        <w:tblW w:w="8994" w:type="dxa"/>
        <w:jc w:val="center"/>
        <w:tblLayout w:type="fixed"/>
        <w:tblCellMar>
          <w:top w:w="0" w:type="dxa"/>
          <w:left w:w="0" w:type="dxa"/>
          <w:bottom w:w="0" w:type="dxa"/>
          <w:right w:w="0" w:type="dxa"/>
        </w:tblCellMar>
      </w:tblPr>
      <w:tblGrid>
        <w:gridCol w:w="2720"/>
        <w:gridCol w:w="2183"/>
        <w:gridCol w:w="1936"/>
        <w:gridCol w:w="2156"/>
      </w:tblGrid>
      <w:tr w14:paraId="00F048E3">
        <w:tblPrEx>
          <w:tblCellMar>
            <w:top w:w="0" w:type="dxa"/>
            <w:left w:w="0" w:type="dxa"/>
            <w:bottom w:w="0" w:type="dxa"/>
            <w:right w:w="0" w:type="dxa"/>
          </w:tblCellMar>
        </w:tblPrEx>
        <w:trPr>
          <w:trHeight w:val="495" w:hRule="atLeast"/>
          <w:jc w:val="center"/>
        </w:trPr>
        <w:tc>
          <w:tcPr>
            <w:tcW w:w="8995"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108" w:type="dxa"/>
              <w:right w:w="108" w:type="dxa"/>
            </w:tcMar>
            <w:vAlign w:val="center"/>
          </w:tcPr>
          <w:p w14:paraId="082B79D8">
            <w:pPr>
              <w:pStyle w:val="26"/>
              <w:widowControl/>
              <w:jc w:val="center"/>
              <w:rPr>
                <w:color w:val="auto"/>
                <w:sz w:val="24"/>
                <w:szCs w:val="24"/>
              </w:rPr>
            </w:pPr>
            <w:r>
              <w:rPr>
                <w:rFonts w:hint="eastAsia" w:ascii="宋体" w:cs="宋体"/>
                <w:color w:val="auto"/>
                <w:kern w:val="0"/>
                <w:sz w:val="24"/>
                <w:szCs w:val="24"/>
                <w:lang w:bidi="ar-SA"/>
              </w:rPr>
              <w:t>第二十条第（一）项</w:t>
            </w:r>
          </w:p>
        </w:tc>
      </w:tr>
      <w:tr w14:paraId="5491DD98">
        <w:tblPrEx>
          <w:tblCellMar>
            <w:top w:w="0" w:type="dxa"/>
            <w:left w:w="0" w:type="dxa"/>
            <w:bottom w:w="0" w:type="dxa"/>
            <w:right w:w="0" w:type="dxa"/>
          </w:tblCellMar>
        </w:tblPrEx>
        <w:trPr>
          <w:trHeight w:val="68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3F5BB7A">
            <w:pPr>
              <w:pStyle w:val="26"/>
              <w:widowControl/>
              <w:jc w:val="center"/>
              <w:rPr>
                <w:color w:val="auto"/>
                <w:sz w:val="24"/>
                <w:szCs w:val="24"/>
              </w:rPr>
            </w:pPr>
            <w:r>
              <w:rPr>
                <w:rFonts w:hint="eastAsia" w:ascii="宋体" w:cs="宋体"/>
                <w:color w:val="auto"/>
                <w:kern w:val="0"/>
                <w:sz w:val="24"/>
                <w:szCs w:val="24"/>
                <w:lang w:bidi="ar-SA"/>
              </w:rPr>
              <w:t>信息内容</w:t>
            </w:r>
          </w:p>
        </w:tc>
        <w:tc>
          <w:tcPr>
            <w:tcW w:w="2183"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0D68927E">
            <w:pPr>
              <w:pStyle w:val="26"/>
              <w:widowControl/>
              <w:jc w:val="center"/>
              <w:rPr>
                <w:color w:val="auto"/>
                <w:sz w:val="24"/>
                <w:szCs w:val="24"/>
              </w:rPr>
            </w:pPr>
            <w:r>
              <w:rPr>
                <w:rFonts w:hint="eastAsia" w:ascii="宋体" w:cs="宋体"/>
                <w:color w:val="auto"/>
                <w:kern w:val="0"/>
                <w:sz w:val="24"/>
                <w:szCs w:val="24"/>
                <w:lang w:bidi="ar-SA"/>
              </w:rPr>
              <w:t>本年</w:t>
            </w:r>
            <w:r>
              <w:rPr>
                <w:color w:val="auto"/>
                <w:kern w:val="0"/>
                <w:sz w:val="24"/>
                <w:szCs w:val="24"/>
              </w:rPr>
              <w:t>制发件数</w:t>
            </w:r>
          </w:p>
        </w:tc>
        <w:tc>
          <w:tcPr>
            <w:tcW w:w="1936"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06F263CC">
            <w:pPr>
              <w:pStyle w:val="26"/>
              <w:widowControl/>
              <w:jc w:val="center"/>
              <w:rPr>
                <w:color w:val="auto"/>
                <w:sz w:val="24"/>
                <w:szCs w:val="24"/>
              </w:rPr>
            </w:pPr>
            <w:r>
              <w:rPr>
                <w:rFonts w:hint="eastAsia" w:ascii="宋体" w:cs="宋体"/>
                <w:color w:val="auto"/>
                <w:kern w:val="0"/>
                <w:sz w:val="24"/>
                <w:szCs w:val="24"/>
                <w:lang w:bidi="ar-SA"/>
              </w:rPr>
              <w:t>本年废止件</w:t>
            </w:r>
            <w:r>
              <w:rPr>
                <w:color w:val="auto"/>
                <w:kern w:val="0"/>
                <w:sz w:val="24"/>
                <w:szCs w:val="24"/>
              </w:rPr>
              <w:t>数</w:t>
            </w:r>
          </w:p>
        </w:tc>
        <w:tc>
          <w:tcPr>
            <w:tcW w:w="2156" w:type="dxa"/>
            <w:tcBorders>
              <w:top w:val="nil"/>
              <w:left w:val="nil"/>
              <w:bottom w:val="single" w:color="auto" w:sz="8" w:space="0"/>
              <w:right w:val="single" w:color="auto" w:sz="8" w:space="0"/>
            </w:tcBorders>
            <w:shd w:val="clear" w:color="auto" w:fill="auto"/>
            <w:noWrap w:val="0"/>
            <w:vAlign w:val="center"/>
          </w:tcPr>
          <w:p w14:paraId="1554E523">
            <w:pPr>
              <w:pStyle w:val="26"/>
              <w:widowControl/>
              <w:jc w:val="center"/>
              <w:rPr>
                <w:color w:val="auto"/>
                <w:sz w:val="24"/>
                <w:szCs w:val="24"/>
              </w:rPr>
            </w:pPr>
            <w:r>
              <w:rPr>
                <w:rFonts w:hint="eastAsia" w:ascii="宋体" w:cs="宋体"/>
                <w:color w:val="auto"/>
                <w:kern w:val="0"/>
                <w:sz w:val="24"/>
                <w:szCs w:val="24"/>
                <w:lang w:bidi="ar-SA"/>
              </w:rPr>
              <w:t>现行有效件数</w:t>
            </w:r>
          </w:p>
        </w:tc>
      </w:tr>
      <w:tr w14:paraId="7922E77C">
        <w:tblPrEx>
          <w:tblCellMar>
            <w:top w:w="0" w:type="dxa"/>
            <w:left w:w="0" w:type="dxa"/>
            <w:bottom w:w="0" w:type="dxa"/>
            <w:right w:w="0" w:type="dxa"/>
          </w:tblCellMar>
        </w:tblPrEx>
        <w:trPr>
          <w:trHeight w:val="51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410FC548">
            <w:pPr>
              <w:pStyle w:val="26"/>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规章</w:t>
            </w:r>
          </w:p>
        </w:tc>
        <w:tc>
          <w:tcPr>
            <w:tcW w:w="2183"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5C4F606">
            <w:pPr>
              <w:pStyle w:val="26"/>
              <w:jc w:val="center"/>
              <w:rPr>
                <w:rFonts w:eastAsia="方正仿宋_GBK"/>
                <w:sz w:val="24"/>
                <w:szCs w:val="24"/>
              </w:rPr>
            </w:pPr>
            <w:r>
              <w:rPr>
                <w:rFonts w:eastAsia="方正仿宋_GBK"/>
                <w:sz w:val="24"/>
                <w:szCs w:val="24"/>
              </w:rPr>
              <w:t>0</w:t>
            </w:r>
          </w:p>
        </w:tc>
        <w:tc>
          <w:tcPr>
            <w:tcW w:w="193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4801CAA">
            <w:pPr>
              <w:pStyle w:val="26"/>
              <w:jc w:val="center"/>
              <w:rPr>
                <w:rFonts w:eastAsia="方正仿宋_GBK"/>
                <w:sz w:val="24"/>
                <w:szCs w:val="24"/>
              </w:rPr>
            </w:pPr>
            <w:r>
              <w:rPr>
                <w:rFonts w:eastAsia="方正仿宋_GBK"/>
                <w:sz w:val="24"/>
                <w:szCs w:val="24"/>
              </w:rPr>
              <w:t>0</w:t>
            </w:r>
          </w:p>
        </w:tc>
        <w:tc>
          <w:tcPr>
            <w:tcW w:w="2156" w:type="dxa"/>
            <w:tcBorders>
              <w:top w:val="nil"/>
              <w:left w:val="nil"/>
              <w:bottom w:val="single" w:color="auto" w:sz="8" w:space="0"/>
              <w:right w:val="single" w:color="auto" w:sz="8" w:space="0"/>
            </w:tcBorders>
            <w:shd w:val="clear" w:color="auto" w:fill="auto"/>
            <w:noWrap w:val="0"/>
            <w:vAlign w:val="center"/>
          </w:tcPr>
          <w:p w14:paraId="3D2FA84F">
            <w:pPr>
              <w:pStyle w:val="26"/>
              <w:jc w:val="center"/>
              <w:rPr>
                <w:rFonts w:eastAsia="方正仿宋_GBK"/>
                <w:sz w:val="24"/>
                <w:szCs w:val="24"/>
              </w:rPr>
            </w:pPr>
            <w:r>
              <w:rPr>
                <w:rFonts w:eastAsia="方正仿宋_GBK"/>
                <w:sz w:val="24"/>
                <w:szCs w:val="24"/>
              </w:rPr>
              <w:t>0</w:t>
            </w:r>
          </w:p>
        </w:tc>
      </w:tr>
      <w:tr w14:paraId="276BD9A4">
        <w:tblPrEx>
          <w:tblCellMar>
            <w:top w:w="0" w:type="dxa"/>
            <w:left w:w="0" w:type="dxa"/>
            <w:bottom w:w="0" w:type="dxa"/>
            <w:right w:w="0" w:type="dxa"/>
          </w:tblCellMar>
        </w:tblPrEx>
        <w:trPr>
          <w:trHeight w:val="51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B254B8A">
            <w:pPr>
              <w:pStyle w:val="26"/>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行政规范性文件</w:t>
            </w:r>
          </w:p>
        </w:tc>
        <w:tc>
          <w:tcPr>
            <w:tcW w:w="2183"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482DA98">
            <w:pPr>
              <w:pStyle w:val="26"/>
              <w:jc w:val="center"/>
              <w:rPr>
                <w:rFonts w:eastAsia="方正仿宋_GBK"/>
                <w:sz w:val="24"/>
                <w:szCs w:val="24"/>
              </w:rPr>
            </w:pPr>
            <w:r>
              <w:rPr>
                <w:rFonts w:eastAsia="方正仿宋_GBK"/>
                <w:sz w:val="24"/>
                <w:szCs w:val="24"/>
              </w:rPr>
              <w:t>0</w:t>
            </w:r>
          </w:p>
        </w:tc>
        <w:tc>
          <w:tcPr>
            <w:tcW w:w="193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23458C0">
            <w:pPr>
              <w:pStyle w:val="26"/>
              <w:jc w:val="center"/>
              <w:rPr>
                <w:rFonts w:eastAsia="方正仿宋_GBK"/>
                <w:sz w:val="24"/>
                <w:szCs w:val="24"/>
              </w:rPr>
            </w:pPr>
            <w:r>
              <w:rPr>
                <w:rFonts w:eastAsia="方正仿宋_GBK"/>
                <w:sz w:val="24"/>
                <w:szCs w:val="24"/>
              </w:rPr>
              <w:t>0</w:t>
            </w:r>
          </w:p>
        </w:tc>
        <w:tc>
          <w:tcPr>
            <w:tcW w:w="2156" w:type="dxa"/>
            <w:tcBorders>
              <w:top w:val="nil"/>
              <w:left w:val="nil"/>
              <w:bottom w:val="single" w:color="auto" w:sz="8" w:space="0"/>
              <w:right w:val="single" w:color="auto" w:sz="8" w:space="0"/>
            </w:tcBorders>
            <w:shd w:val="clear" w:color="auto" w:fill="auto"/>
            <w:noWrap w:val="0"/>
            <w:vAlign w:val="center"/>
          </w:tcPr>
          <w:p w14:paraId="63A44690">
            <w:pPr>
              <w:pStyle w:val="26"/>
              <w:jc w:val="center"/>
              <w:rPr>
                <w:rFonts w:eastAsia="方正仿宋_GBK"/>
                <w:sz w:val="24"/>
                <w:szCs w:val="24"/>
              </w:rPr>
            </w:pPr>
            <w:r>
              <w:rPr>
                <w:rFonts w:eastAsia="方正仿宋_GBK"/>
                <w:sz w:val="24"/>
                <w:szCs w:val="24"/>
              </w:rPr>
              <w:t>0</w:t>
            </w:r>
          </w:p>
        </w:tc>
      </w:tr>
      <w:tr w14:paraId="4E320922">
        <w:tblPrEx>
          <w:tblCellMar>
            <w:top w:w="0" w:type="dxa"/>
            <w:left w:w="0" w:type="dxa"/>
            <w:bottom w:w="0" w:type="dxa"/>
            <w:right w:w="0" w:type="dxa"/>
          </w:tblCellMar>
        </w:tblPrEx>
        <w:trPr>
          <w:trHeight w:val="435" w:hRule="atLeast"/>
          <w:jc w:val="center"/>
        </w:trPr>
        <w:tc>
          <w:tcPr>
            <w:tcW w:w="8995" w:type="dxa"/>
            <w:gridSpan w:val="4"/>
            <w:tcBorders>
              <w:top w:val="nil"/>
              <w:left w:val="single" w:color="auto" w:sz="8" w:space="0"/>
              <w:bottom w:val="single" w:color="auto" w:sz="8" w:space="0"/>
              <w:right w:val="single" w:color="auto" w:sz="8" w:space="0"/>
            </w:tcBorders>
            <w:shd w:val="clear" w:color="auto" w:fill="C6D9F1"/>
            <w:noWrap w:val="0"/>
            <w:tcMar>
              <w:left w:w="108" w:type="dxa"/>
              <w:right w:w="108" w:type="dxa"/>
            </w:tcMar>
            <w:vAlign w:val="center"/>
          </w:tcPr>
          <w:p w14:paraId="393B3A26">
            <w:pPr>
              <w:pStyle w:val="26"/>
              <w:widowControl/>
              <w:jc w:val="center"/>
              <w:rPr>
                <w:color w:val="auto"/>
                <w:sz w:val="24"/>
                <w:szCs w:val="24"/>
              </w:rPr>
            </w:pPr>
            <w:r>
              <w:rPr>
                <w:rFonts w:hint="eastAsia" w:ascii="宋体" w:cs="宋体"/>
                <w:kern w:val="0"/>
                <w:sz w:val="24"/>
                <w:szCs w:val="24"/>
                <w:lang w:bidi="ar-SA"/>
              </w:rPr>
              <w:t>第二十条第（五）项</w:t>
            </w:r>
          </w:p>
        </w:tc>
      </w:tr>
      <w:tr w14:paraId="7CC6F478">
        <w:tblPrEx>
          <w:tblCellMar>
            <w:top w:w="0" w:type="dxa"/>
            <w:left w:w="0" w:type="dxa"/>
            <w:bottom w:w="0" w:type="dxa"/>
            <w:right w:w="0" w:type="dxa"/>
          </w:tblCellMar>
        </w:tblPrEx>
        <w:trPr>
          <w:trHeight w:val="68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A87E51E">
            <w:pPr>
              <w:pStyle w:val="26"/>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信息内容</w:t>
            </w:r>
          </w:p>
        </w:tc>
        <w:tc>
          <w:tcPr>
            <w:tcW w:w="6275" w:type="dxa"/>
            <w:gridSpan w:val="3"/>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3AFEC84F">
            <w:pPr>
              <w:pStyle w:val="49"/>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本年处理决定数量</w:t>
            </w:r>
          </w:p>
        </w:tc>
      </w:tr>
      <w:tr w14:paraId="39B996AA">
        <w:tblPrEx>
          <w:tblCellMar>
            <w:top w:w="0" w:type="dxa"/>
            <w:left w:w="0" w:type="dxa"/>
            <w:bottom w:w="0" w:type="dxa"/>
            <w:right w:w="0" w:type="dxa"/>
          </w:tblCellMar>
        </w:tblPrEx>
        <w:trPr>
          <w:trHeight w:val="51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37CC974">
            <w:pPr>
              <w:pStyle w:val="26"/>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行政许可</w:t>
            </w:r>
          </w:p>
        </w:tc>
        <w:tc>
          <w:tcPr>
            <w:tcW w:w="6275" w:type="dxa"/>
            <w:gridSpan w:val="3"/>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2D61F85">
            <w:pPr>
              <w:pStyle w:val="60"/>
              <w:jc w:val="center"/>
              <w:rPr>
                <w:rFonts w:eastAsia="方正仿宋_GBK" w:cs="宋体"/>
                <w:sz w:val="24"/>
                <w:szCs w:val="24"/>
                <w:lang w:bidi="ar-SA"/>
              </w:rPr>
            </w:pPr>
            <w:r>
              <w:rPr>
                <w:rFonts w:eastAsia="方正仿宋_GBK" w:cs="宋体"/>
                <w:sz w:val="24"/>
                <w:szCs w:val="24"/>
                <w:lang w:bidi="ar-SA"/>
              </w:rPr>
              <w:t>6</w:t>
            </w:r>
          </w:p>
        </w:tc>
      </w:tr>
      <w:tr w14:paraId="4938F7EE">
        <w:tblPrEx>
          <w:tblCellMar>
            <w:top w:w="0" w:type="dxa"/>
            <w:left w:w="0" w:type="dxa"/>
            <w:bottom w:w="0" w:type="dxa"/>
            <w:right w:w="0" w:type="dxa"/>
          </w:tblCellMar>
        </w:tblPrEx>
        <w:trPr>
          <w:trHeight w:val="406" w:hRule="atLeast"/>
          <w:jc w:val="center"/>
        </w:trPr>
        <w:tc>
          <w:tcPr>
            <w:tcW w:w="8995" w:type="dxa"/>
            <w:gridSpan w:val="4"/>
            <w:tcBorders>
              <w:top w:val="nil"/>
              <w:left w:val="single" w:color="auto" w:sz="8" w:space="0"/>
              <w:bottom w:val="single" w:color="auto" w:sz="8" w:space="0"/>
              <w:right w:val="single" w:color="auto" w:sz="8" w:space="0"/>
            </w:tcBorders>
            <w:shd w:val="clear" w:color="auto" w:fill="C6D9F1"/>
            <w:noWrap w:val="0"/>
            <w:tcMar>
              <w:left w:w="108" w:type="dxa"/>
              <w:right w:w="108" w:type="dxa"/>
            </w:tcMar>
            <w:vAlign w:val="center"/>
          </w:tcPr>
          <w:p w14:paraId="130EEB8A">
            <w:pPr>
              <w:pStyle w:val="26"/>
              <w:widowControl/>
              <w:jc w:val="center"/>
              <w:rPr>
                <w:color w:val="auto"/>
                <w:sz w:val="24"/>
                <w:szCs w:val="24"/>
              </w:rPr>
            </w:pPr>
            <w:r>
              <w:rPr>
                <w:rFonts w:hint="eastAsia" w:ascii="宋体" w:cs="宋体"/>
                <w:kern w:val="0"/>
                <w:sz w:val="24"/>
                <w:szCs w:val="24"/>
                <w:lang w:bidi="ar-SA"/>
              </w:rPr>
              <w:t>第二十条第（六）项</w:t>
            </w:r>
          </w:p>
        </w:tc>
      </w:tr>
      <w:tr w14:paraId="7D2F7EBD">
        <w:tblPrEx>
          <w:tblCellMar>
            <w:top w:w="0" w:type="dxa"/>
            <w:left w:w="0" w:type="dxa"/>
            <w:bottom w:w="0" w:type="dxa"/>
            <w:right w:w="0" w:type="dxa"/>
          </w:tblCellMar>
        </w:tblPrEx>
        <w:trPr>
          <w:trHeight w:val="68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722E6C67">
            <w:pPr>
              <w:pStyle w:val="26"/>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信息内容</w:t>
            </w:r>
          </w:p>
        </w:tc>
        <w:tc>
          <w:tcPr>
            <w:tcW w:w="6275" w:type="dxa"/>
            <w:gridSpan w:val="3"/>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3186E6E6">
            <w:pPr>
              <w:pStyle w:val="52"/>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本年处理决定数量</w:t>
            </w:r>
          </w:p>
        </w:tc>
      </w:tr>
      <w:tr w14:paraId="64038A94">
        <w:tblPrEx>
          <w:tblCellMar>
            <w:top w:w="0" w:type="dxa"/>
            <w:left w:w="0" w:type="dxa"/>
            <w:bottom w:w="0" w:type="dxa"/>
            <w:right w:w="0" w:type="dxa"/>
          </w:tblCellMar>
        </w:tblPrEx>
        <w:trPr>
          <w:trHeight w:val="51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9E200BE">
            <w:pPr>
              <w:pStyle w:val="26"/>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行政处罚</w:t>
            </w:r>
          </w:p>
        </w:tc>
        <w:tc>
          <w:tcPr>
            <w:tcW w:w="6275" w:type="dxa"/>
            <w:gridSpan w:val="3"/>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3E471BA">
            <w:pPr>
              <w:pStyle w:val="26"/>
              <w:jc w:val="center"/>
              <w:rPr>
                <w:rFonts w:eastAsia="方正仿宋_GBK" w:cs="宋体"/>
                <w:sz w:val="24"/>
                <w:szCs w:val="24"/>
                <w:lang w:bidi="ar-SA"/>
              </w:rPr>
            </w:pPr>
            <w:r>
              <w:rPr>
                <w:rFonts w:eastAsia="方正仿宋_GBK" w:cs="宋体"/>
                <w:sz w:val="24"/>
                <w:szCs w:val="24"/>
                <w:lang w:bidi="ar-SA"/>
              </w:rPr>
              <w:t>5</w:t>
            </w:r>
          </w:p>
        </w:tc>
      </w:tr>
      <w:tr w14:paraId="122A8F89">
        <w:tblPrEx>
          <w:tblCellMar>
            <w:top w:w="0" w:type="dxa"/>
            <w:left w:w="0" w:type="dxa"/>
            <w:bottom w:w="0" w:type="dxa"/>
            <w:right w:w="0" w:type="dxa"/>
          </w:tblCellMar>
        </w:tblPrEx>
        <w:trPr>
          <w:trHeight w:val="51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4EEEF7ED">
            <w:pPr>
              <w:pStyle w:val="26"/>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行政强制</w:t>
            </w:r>
          </w:p>
        </w:tc>
        <w:tc>
          <w:tcPr>
            <w:tcW w:w="6275" w:type="dxa"/>
            <w:gridSpan w:val="3"/>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D11607D">
            <w:pPr>
              <w:pStyle w:val="61"/>
              <w:jc w:val="center"/>
              <w:rPr>
                <w:rFonts w:eastAsia="方正仿宋_GBK" w:cs="宋体"/>
                <w:sz w:val="24"/>
                <w:szCs w:val="24"/>
                <w:lang w:bidi="ar-SA"/>
              </w:rPr>
            </w:pPr>
            <w:r>
              <w:rPr>
                <w:rFonts w:eastAsia="方正仿宋_GBK" w:cs="宋体"/>
                <w:sz w:val="24"/>
                <w:szCs w:val="24"/>
                <w:lang w:bidi="ar-SA"/>
              </w:rPr>
              <w:t>0</w:t>
            </w:r>
          </w:p>
        </w:tc>
      </w:tr>
      <w:tr w14:paraId="5BF69003">
        <w:tblPrEx>
          <w:tblCellMar>
            <w:top w:w="0" w:type="dxa"/>
            <w:left w:w="0" w:type="dxa"/>
            <w:bottom w:w="0" w:type="dxa"/>
            <w:right w:w="0" w:type="dxa"/>
          </w:tblCellMar>
        </w:tblPrEx>
        <w:trPr>
          <w:trHeight w:val="474" w:hRule="atLeast"/>
          <w:jc w:val="center"/>
        </w:trPr>
        <w:tc>
          <w:tcPr>
            <w:tcW w:w="8995" w:type="dxa"/>
            <w:gridSpan w:val="4"/>
            <w:tcBorders>
              <w:top w:val="nil"/>
              <w:left w:val="single" w:color="auto" w:sz="8" w:space="0"/>
              <w:bottom w:val="single" w:color="auto" w:sz="8" w:space="0"/>
              <w:right w:val="single" w:color="auto" w:sz="8" w:space="0"/>
            </w:tcBorders>
            <w:shd w:val="clear" w:color="auto" w:fill="C6D9F1"/>
            <w:noWrap w:val="0"/>
            <w:tcMar>
              <w:left w:w="108" w:type="dxa"/>
              <w:right w:w="108" w:type="dxa"/>
            </w:tcMar>
            <w:vAlign w:val="center"/>
          </w:tcPr>
          <w:p w14:paraId="3155E17C">
            <w:pPr>
              <w:pStyle w:val="26"/>
              <w:widowControl/>
              <w:jc w:val="center"/>
              <w:rPr>
                <w:color w:val="auto"/>
                <w:sz w:val="24"/>
                <w:szCs w:val="24"/>
              </w:rPr>
            </w:pPr>
            <w:r>
              <w:rPr>
                <w:rFonts w:hint="eastAsia" w:ascii="宋体" w:cs="宋体"/>
                <w:kern w:val="0"/>
                <w:sz w:val="24"/>
                <w:szCs w:val="24"/>
                <w:lang w:bidi="ar-SA"/>
              </w:rPr>
              <w:t>第二十条第（八）项</w:t>
            </w:r>
          </w:p>
        </w:tc>
      </w:tr>
      <w:tr w14:paraId="309864EE">
        <w:tblPrEx>
          <w:tblCellMar>
            <w:top w:w="0" w:type="dxa"/>
            <w:left w:w="0" w:type="dxa"/>
            <w:bottom w:w="0" w:type="dxa"/>
            <w:right w:w="0" w:type="dxa"/>
          </w:tblCellMar>
        </w:tblPrEx>
        <w:trPr>
          <w:trHeight w:val="68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8239AAD">
            <w:pPr>
              <w:pStyle w:val="26"/>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信息内容</w:t>
            </w:r>
          </w:p>
        </w:tc>
        <w:tc>
          <w:tcPr>
            <w:tcW w:w="6275" w:type="dxa"/>
            <w:gridSpan w:val="3"/>
            <w:tcBorders>
              <w:top w:val="nil"/>
              <w:left w:val="nil"/>
              <w:bottom w:val="single" w:color="auto" w:sz="8" w:space="0"/>
              <w:right w:val="single" w:color="000000" w:sz="8" w:space="0"/>
            </w:tcBorders>
            <w:shd w:val="clear" w:color="auto" w:fill="auto"/>
            <w:noWrap w:val="0"/>
            <w:tcMar>
              <w:left w:w="108" w:type="dxa"/>
              <w:right w:w="108" w:type="dxa"/>
            </w:tcMar>
            <w:vAlign w:val="center"/>
          </w:tcPr>
          <w:p w14:paraId="6A995C61">
            <w:pPr>
              <w:pStyle w:val="56"/>
              <w:widowControl/>
              <w:adjustRightInd w:val="0"/>
              <w:snapToGrid w:val="0"/>
              <w:spacing w:line="260" w:lineRule="exact"/>
              <w:jc w:val="center"/>
              <w:rPr>
                <w:color w:val="auto"/>
                <w:sz w:val="24"/>
                <w:szCs w:val="24"/>
              </w:rPr>
            </w:pPr>
            <w:r>
              <w:rPr>
                <w:rFonts w:hint="eastAsia" w:ascii="宋体" w:cs="宋体"/>
                <w:color w:val="auto"/>
                <w:kern w:val="0"/>
                <w:sz w:val="24"/>
                <w:szCs w:val="24"/>
                <w:lang w:bidi="ar-SA"/>
              </w:rPr>
              <w:t>本年收费金额（单位：万元）</w:t>
            </w:r>
          </w:p>
        </w:tc>
      </w:tr>
      <w:tr w14:paraId="6D1D3167">
        <w:tblPrEx>
          <w:tblCellMar>
            <w:top w:w="0" w:type="dxa"/>
            <w:left w:w="0" w:type="dxa"/>
            <w:bottom w:w="0" w:type="dxa"/>
            <w:right w:w="0" w:type="dxa"/>
          </w:tblCellMar>
        </w:tblPrEx>
        <w:trPr>
          <w:trHeight w:val="510" w:hRule="atLeast"/>
          <w:jc w:val="center"/>
        </w:trPr>
        <w:tc>
          <w:tcPr>
            <w:tcW w:w="2720"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034A193">
            <w:pPr>
              <w:pStyle w:val="26"/>
              <w:widowControl/>
              <w:adjustRightInd w:val="0"/>
              <w:snapToGrid w:val="0"/>
              <w:spacing w:line="260" w:lineRule="exact"/>
              <w:jc w:val="center"/>
            </w:pPr>
            <w:r>
              <w:rPr>
                <w:rFonts w:hint="eastAsia" w:ascii="宋体" w:cs="宋体"/>
                <w:color w:val="auto"/>
                <w:kern w:val="0"/>
                <w:sz w:val="24"/>
                <w:szCs w:val="24"/>
                <w:lang w:bidi="ar-SA"/>
              </w:rPr>
              <w:t>行政事业性收费</w:t>
            </w:r>
          </w:p>
        </w:tc>
        <w:tc>
          <w:tcPr>
            <w:tcW w:w="6275" w:type="dxa"/>
            <w:gridSpan w:val="3"/>
            <w:tcBorders>
              <w:top w:val="nil"/>
              <w:left w:val="nil"/>
              <w:bottom w:val="single" w:color="auto" w:sz="8" w:space="0"/>
              <w:right w:val="single" w:color="000000" w:sz="8" w:space="0"/>
            </w:tcBorders>
            <w:shd w:val="clear" w:color="auto" w:fill="auto"/>
            <w:noWrap w:val="0"/>
            <w:tcMar>
              <w:left w:w="108" w:type="dxa"/>
              <w:right w:w="108" w:type="dxa"/>
            </w:tcMar>
            <w:vAlign w:val="center"/>
          </w:tcPr>
          <w:p w14:paraId="1AD7FA80">
            <w:pPr>
              <w:pStyle w:val="26"/>
              <w:jc w:val="center"/>
              <w:rPr>
                <w:rFonts w:eastAsia="方正仿宋_GBK" w:cs="宋体"/>
                <w:sz w:val="24"/>
                <w:szCs w:val="24"/>
                <w:lang w:bidi="ar-SA"/>
              </w:rPr>
            </w:pPr>
            <w:r>
              <w:rPr>
                <w:rFonts w:eastAsia="方正仿宋_GBK" w:cs="宋体"/>
                <w:sz w:val="24"/>
                <w:szCs w:val="24"/>
                <w:lang w:bidi="ar-SA"/>
              </w:rPr>
              <w:t>0</w:t>
            </w:r>
          </w:p>
        </w:tc>
      </w:tr>
    </w:tbl>
    <w:p w14:paraId="515C2B9D">
      <w:pPr>
        <w:pStyle w:val="10"/>
        <w:adjustRightInd/>
        <w:snapToGrid w:val="0"/>
      </w:pPr>
    </w:p>
    <w:p w14:paraId="295DF06E">
      <w:pPr>
        <w:pStyle w:val="15"/>
        <w:widowControl/>
        <w:shd w:val="clear" w:color="auto" w:fill="FFFFFF"/>
        <w:adjustRightInd w:val="0"/>
        <w:snapToGrid w:val="0"/>
        <w:spacing w:beforeAutospacing="0" w:after="217" w:afterLines="50" w:afterAutospacing="0" w:line="560" w:lineRule="exact"/>
        <w:ind w:left="0" w:firstLine="640" w:firstLineChars="200"/>
        <w:jc w:val="both"/>
        <w:rPr>
          <w:rFonts w:hint="eastAsia" w:ascii="方正黑体_GBK" w:eastAsia="方正黑体_GBK" w:cs="楷体_GB2312"/>
          <w:bCs/>
          <w:sz w:val="32"/>
          <w:szCs w:val="32"/>
          <w:shd w:val="clear" w:color="auto" w:fill="FFFFFF"/>
          <w:lang w:bidi="ar-SA"/>
        </w:rPr>
      </w:pPr>
      <w:r>
        <w:rPr>
          <w:rFonts w:hint="eastAsia" w:ascii="方正黑体_GBK" w:eastAsia="方正黑体_GBK" w:cs="楷体_GB2312"/>
          <w:bCs/>
          <w:sz w:val="32"/>
          <w:szCs w:val="32"/>
          <w:shd w:val="clear" w:color="auto" w:fill="FFFFFF"/>
          <w:lang w:bidi="ar-SA"/>
        </w:rPr>
        <w:t>三、收到和处理政府信息公开申请情况</w:t>
      </w:r>
    </w:p>
    <w:tbl>
      <w:tblPr>
        <w:tblStyle w:val="16"/>
        <w:tblW w:w="9071"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14:paraId="78F2C19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blHeader/>
          <w:jc w:val="center"/>
        </w:trPr>
        <w:tc>
          <w:tcPr>
            <w:tcW w:w="4302" w:type="dxa"/>
            <w:gridSpan w:val="3"/>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422A85B">
            <w:pPr>
              <w:pStyle w:val="26"/>
              <w:widowControl/>
              <w:jc w:val="center"/>
              <w:rPr>
                <w:color w:val="auto"/>
              </w:rPr>
            </w:pPr>
            <w:r>
              <w:rPr>
                <w:rFonts w:hint="eastAsia" w:ascii="宋体" w:cs="宋体"/>
                <w:color w:val="auto"/>
                <w:kern w:val="0"/>
                <w:sz w:val="20"/>
                <w:szCs w:val="20"/>
                <w:lang w:bidi="ar-SA"/>
              </w:rPr>
              <w:t>（本列数据的勾稽关系为：第一项加第二项之和，等于第三项加第四项之和）</w:t>
            </w:r>
          </w:p>
        </w:tc>
        <w:tc>
          <w:tcPr>
            <w:tcW w:w="4769" w:type="dxa"/>
            <w:gridSpan w:val="7"/>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5F2AA480">
            <w:pPr>
              <w:pStyle w:val="26"/>
              <w:widowControl/>
              <w:jc w:val="center"/>
              <w:rPr>
                <w:color w:val="auto"/>
              </w:rPr>
            </w:pPr>
            <w:r>
              <w:rPr>
                <w:rFonts w:hint="eastAsia" w:ascii="宋体" w:cs="宋体"/>
                <w:color w:val="auto"/>
                <w:kern w:val="0"/>
                <w:sz w:val="20"/>
                <w:szCs w:val="20"/>
                <w:lang w:bidi="ar-SA"/>
              </w:rPr>
              <w:t>申请人情况</w:t>
            </w:r>
          </w:p>
        </w:tc>
      </w:tr>
      <w:tr w14:paraId="1BCD7BB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blHeader/>
          <w:jc w:val="center"/>
        </w:trPr>
        <w:tc>
          <w:tcPr>
            <w:tcW w:w="4302" w:type="dxa"/>
            <w:gridSpan w:val="3"/>
            <w:vMerge w:val="continue"/>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408B306"/>
        </w:tc>
        <w:tc>
          <w:tcPr>
            <w:tcW w:w="635"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22AF2A0">
            <w:pPr>
              <w:pStyle w:val="26"/>
              <w:widowControl/>
              <w:jc w:val="center"/>
              <w:rPr>
                <w:color w:val="auto"/>
              </w:rPr>
            </w:pPr>
            <w:r>
              <w:rPr>
                <w:rFonts w:hint="eastAsia" w:ascii="宋体" w:cs="宋体"/>
                <w:color w:val="auto"/>
                <w:kern w:val="0"/>
                <w:sz w:val="20"/>
                <w:szCs w:val="20"/>
                <w:lang w:bidi="ar-SA"/>
              </w:rPr>
              <w:t>自然人</w:t>
            </w:r>
          </w:p>
        </w:tc>
        <w:tc>
          <w:tcPr>
            <w:tcW w:w="3452" w:type="dxa"/>
            <w:gridSpan w:val="5"/>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744958FF">
            <w:pPr>
              <w:pStyle w:val="26"/>
              <w:widowControl/>
              <w:jc w:val="center"/>
              <w:rPr>
                <w:color w:val="auto"/>
              </w:rPr>
            </w:pPr>
            <w:r>
              <w:rPr>
                <w:rFonts w:hint="eastAsia" w:ascii="宋体" w:cs="宋体"/>
                <w:color w:val="auto"/>
                <w:kern w:val="0"/>
                <w:sz w:val="20"/>
                <w:szCs w:val="20"/>
                <w:lang w:bidi="ar-SA"/>
              </w:rPr>
              <w:t>法人或其他组织</w:t>
            </w:r>
          </w:p>
        </w:tc>
        <w:tc>
          <w:tcPr>
            <w:tcW w:w="682" w:type="dxa"/>
            <w:vMerge w:val="restart"/>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1977AA67">
            <w:pPr>
              <w:pStyle w:val="26"/>
              <w:widowControl/>
              <w:jc w:val="center"/>
              <w:rPr>
                <w:color w:val="auto"/>
              </w:rPr>
            </w:pPr>
            <w:r>
              <w:rPr>
                <w:rFonts w:hint="eastAsia" w:ascii="宋体" w:cs="宋体"/>
                <w:color w:val="auto"/>
                <w:kern w:val="0"/>
                <w:sz w:val="20"/>
                <w:szCs w:val="20"/>
                <w:lang w:bidi="ar-SA"/>
              </w:rPr>
              <w:t>总计</w:t>
            </w:r>
          </w:p>
        </w:tc>
      </w:tr>
      <w:tr w14:paraId="22C4079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49" w:hRule="atLeast"/>
          <w:tblHeader/>
          <w:jc w:val="center"/>
        </w:trPr>
        <w:tc>
          <w:tcPr>
            <w:tcW w:w="4302" w:type="dxa"/>
            <w:gridSpan w:val="3"/>
            <w:vMerge w:val="continue"/>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AFD3875"/>
        </w:tc>
        <w:tc>
          <w:tcPr>
            <w:tcW w:w="635"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376A27A"/>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0354200">
            <w:pPr>
              <w:pStyle w:val="26"/>
              <w:widowControl/>
              <w:jc w:val="center"/>
              <w:rPr>
                <w:color w:val="auto"/>
              </w:rPr>
            </w:pPr>
            <w:r>
              <w:rPr>
                <w:rFonts w:hint="eastAsia" w:ascii="宋体" w:cs="宋体"/>
                <w:color w:val="auto"/>
                <w:kern w:val="0"/>
                <w:sz w:val="20"/>
                <w:szCs w:val="20"/>
                <w:lang w:bidi="ar-SA"/>
              </w:rPr>
              <w:t>商业企业</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0D900A8">
            <w:pPr>
              <w:pStyle w:val="26"/>
              <w:widowControl/>
              <w:jc w:val="center"/>
              <w:rPr>
                <w:color w:val="auto"/>
              </w:rPr>
            </w:pPr>
            <w:r>
              <w:rPr>
                <w:rFonts w:hint="eastAsia" w:ascii="宋体" w:cs="宋体"/>
                <w:color w:val="auto"/>
                <w:kern w:val="0"/>
                <w:sz w:val="20"/>
                <w:szCs w:val="20"/>
                <w:lang w:bidi="ar-SA"/>
              </w:rPr>
              <w:t>科研机构</w:t>
            </w:r>
          </w:p>
        </w:tc>
        <w:tc>
          <w:tcPr>
            <w:tcW w:w="76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1FB2F9B1">
            <w:pPr>
              <w:pStyle w:val="26"/>
              <w:widowControl/>
              <w:jc w:val="center"/>
              <w:rPr>
                <w:color w:val="auto"/>
              </w:rPr>
            </w:pPr>
            <w:r>
              <w:rPr>
                <w:rFonts w:hint="eastAsia" w:ascii="宋体" w:cs="宋体"/>
                <w:color w:val="auto"/>
                <w:kern w:val="0"/>
                <w:sz w:val="20"/>
                <w:szCs w:val="20"/>
                <w:lang w:bidi="ar-SA"/>
              </w:rPr>
              <w:t>社会公益组织</w:t>
            </w:r>
          </w:p>
        </w:tc>
        <w:tc>
          <w:tcPr>
            <w:tcW w:w="76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3E64776B">
            <w:pPr>
              <w:pStyle w:val="26"/>
              <w:widowControl/>
              <w:jc w:val="center"/>
              <w:rPr>
                <w:color w:val="auto"/>
              </w:rPr>
            </w:pPr>
            <w:r>
              <w:rPr>
                <w:rFonts w:hint="eastAsia" w:ascii="宋体" w:cs="宋体"/>
                <w:color w:val="auto"/>
                <w:kern w:val="0"/>
                <w:sz w:val="20"/>
                <w:szCs w:val="20"/>
                <w:lang w:bidi="ar-SA"/>
              </w:rPr>
              <w:t>法律服务机构</w:t>
            </w:r>
          </w:p>
        </w:tc>
        <w:tc>
          <w:tcPr>
            <w:tcW w:w="497"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588010D1">
            <w:pPr>
              <w:pStyle w:val="26"/>
              <w:widowControl/>
              <w:jc w:val="center"/>
              <w:rPr>
                <w:color w:val="auto"/>
              </w:rPr>
            </w:pPr>
            <w:r>
              <w:rPr>
                <w:rFonts w:hint="eastAsia" w:ascii="宋体" w:cs="宋体"/>
                <w:color w:val="auto"/>
                <w:kern w:val="0"/>
                <w:sz w:val="20"/>
                <w:szCs w:val="20"/>
                <w:lang w:bidi="ar-SA"/>
              </w:rPr>
              <w:t>其他</w:t>
            </w:r>
          </w:p>
        </w:tc>
        <w:tc>
          <w:tcPr>
            <w:tcW w:w="682" w:type="dxa"/>
            <w:vMerge w:val="continue"/>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5484DB99"/>
        </w:tc>
      </w:tr>
      <w:tr w14:paraId="216772C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2" w:type="dxa"/>
            <w:gridSpan w:val="3"/>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top"/>
          </w:tcPr>
          <w:p w14:paraId="061D1F80">
            <w:pPr>
              <w:pStyle w:val="26"/>
              <w:widowControl/>
              <w:jc w:val="left"/>
              <w:rPr>
                <w:color w:val="auto"/>
                <w:sz w:val="24"/>
                <w:szCs w:val="24"/>
              </w:rPr>
            </w:pPr>
            <w:r>
              <w:rPr>
                <w:rFonts w:hint="eastAsia" w:ascii="宋体" w:cs="宋体"/>
                <w:color w:val="auto"/>
                <w:kern w:val="0"/>
                <w:sz w:val="24"/>
                <w:szCs w:val="24"/>
                <w:lang w:bidi="ar-SA"/>
              </w:rPr>
              <w:t>一、本年新收政府信息公开申请数量</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F73A6D2">
            <w:pPr>
              <w:pStyle w:val="26"/>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F456156">
            <w:pPr>
              <w:pStyle w:val="26"/>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2409B8B">
            <w:pPr>
              <w:pStyle w:val="26"/>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F3B199E">
            <w:pPr>
              <w:pStyle w:val="26"/>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7B0CC4D">
            <w:pPr>
              <w:pStyle w:val="26"/>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7CCA0A8">
            <w:pPr>
              <w:pStyle w:val="26"/>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DE39B3A">
            <w:pPr>
              <w:pStyle w:val="26"/>
              <w:jc w:val="center"/>
              <w:rPr>
                <w:rFonts w:eastAsia="方正仿宋_GBK"/>
                <w:sz w:val="24"/>
                <w:szCs w:val="24"/>
              </w:rPr>
            </w:pPr>
            <w:r>
              <w:rPr>
                <w:rFonts w:eastAsia="方正仿宋_GBK"/>
                <w:sz w:val="24"/>
                <w:szCs w:val="24"/>
              </w:rPr>
              <w:t>0</w:t>
            </w:r>
          </w:p>
        </w:tc>
      </w:tr>
      <w:tr w14:paraId="7BA1DBC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2" w:type="dxa"/>
            <w:gridSpan w:val="3"/>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top"/>
          </w:tcPr>
          <w:p w14:paraId="588C74A7">
            <w:pPr>
              <w:pStyle w:val="26"/>
              <w:widowControl/>
              <w:jc w:val="left"/>
              <w:rPr>
                <w:color w:val="auto"/>
                <w:sz w:val="24"/>
                <w:szCs w:val="24"/>
              </w:rPr>
            </w:pPr>
            <w:r>
              <w:rPr>
                <w:rFonts w:hint="eastAsia" w:ascii="宋体" w:cs="宋体"/>
                <w:color w:val="auto"/>
                <w:kern w:val="0"/>
                <w:sz w:val="24"/>
                <w:szCs w:val="24"/>
                <w:lang w:bidi="ar-SA"/>
              </w:rPr>
              <w:t>二、上年结转政府信息公开申请数量</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3DA6AB5">
            <w:pPr>
              <w:pStyle w:val="26"/>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FBB5C98">
            <w:pPr>
              <w:pStyle w:val="26"/>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516EAAD">
            <w:pPr>
              <w:pStyle w:val="26"/>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A06224E">
            <w:pPr>
              <w:pStyle w:val="26"/>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895C9EB">
            <w:pPr>
              <w:pStyle w:val="26"/>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8EE7306">
            <w:pPr>
              <w:pStyle w:val="26"/>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EC7DF8E">
            <w:pPr>
              <w:pStyle w:val="26"/>
              <w:jc w:val="center"/>
              <w:rPr>
                <w:rFonts w:eastAsia="方正仿宋_GBK"/>
                <w:sz w:val="24"/>
                <w:szCs w:val="24"/>
              </w:rPr>
            </w:pPr>
            <w:r>
              <w:rPr>
                <w:rFonts w:eastAsia="方正仿宋_GBK"/>
                <w:sz w:val="24"/>
                <w:szCs w:val="24"/>
              </w:rPr>
              <w:t>0</w:t>
            </w:r>
          </w:p>
        </w:tc>
      </w:tr>
      <w:tr w14:paraId="719BE18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51E06C11">
            <w:pPr>
              <w:pStyle w:val="26"/>
              <w:widowControl/>
              <w:jc w:val="center"/>
              <w:rPr>
                <w:color w:val="auto"/>
                <w:sz w:val="24"/>
                <w:szCs w:val="24"/>
              </w:rPr>
            </w:pPr>
            <w:r>
              <w:rPr>
                <w:rFonts w:hint="eastAsia" w:ascii="宋体" w:cs="宋体"/>
                <w:color w:val="auto"/>
                <w:kern w:val="0"/>
                <w:sz w:val="24"/>
                <w:szCs w:val="24"/>
                <w:lang w:bidi="ar-SA"/>
              </w:rPr>
              <w:t>三、本年度办理结果</w:t>
            </w:r>
          </w:p>
        </w:tc>
        <w:tc>
          <w:tcPr>
            <w:tcW w:w="3606"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173F63D">
            <w:pPr>
              <w:pStyle w:val="26"/>
              <w:widowControl/>
              <w:jc w:val="left"/>
              <w:rPr>
                <w:color w:val="auto"/>
                <w:sz w:val="24"/>
                <w:szCs w:val="24"/>
              </w:rPr>
            </w:pPr>
            <w:r>
              <w:rPr>
                <w:rFonts w:hint="eastAsia" w:ascii="楷体" w:eastAsia="楷体" w:cs="楷体"/>
                <w:color w:val="auto"/>
                <w:kern w:val="0"/>
                <w:sz w:val="24"/>
                <w:szCs w:val="24"/>
                <w:lang w:bidi="ar-SA"/>
              </w:rPr>
              <w:t>（一）予以公开</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253A03E">
            <w:pPr>
              <w:pStyle w:val="72"/>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71F46C5">
            <w:pPr>
              <w:pStyle w:val="73"/>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46DD0C2">
            <w:pPr>
              <w:pStyle w:val="74"/>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6CC1644">
            <w:pPr>
              <w:pStyle w:val="75"/>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8EA4D67">
            <w:pPr>
              <w:pStyle w:val="76"/>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252D0DE">
            <w:pPr>
              <w:pStyle w:val="77"/>
              <w:jc w:val="center"/>
              <w:rPr>
                <w:rFonts w:eastAsia="方正仿宋_GBK"/>
                <w:sz w:val="24"/>
                <w:szCs w:val="24"/>
              </w:rPr>
            </w:pPr>
            <w:r>
              <w:rPr>
                <w:rFonts w:eastAsia="方正仿宋_GBK"/>
                <w:sz w:val="24"/>
                <w:szCs w:val="24"/>
              </w:rPr>
              <w:t>0</w:t>
            </w:r>
          </w:p>
        </w:tc>
        <w:tc>
          <w:tcPr>
            <w:tcW w:w="682"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27B17C01">
            <w:pPr>
              <w:pStyle w:val="78"/>
              <w:jc w:val="center"/>
              <w:rPr>
                <w:rFonts w:eastAsia="方正仿宋_GBK"/>
                <w:sz w:val="24"/>
                <w:szCs w:val="24"/>
              </w:rPr>
            </w:pPr>
            <w:r>
              <w:rPr>
                <w:rFonts w:eastAsia="方正仿宋_GBK"/>
                <w:sz w:val="24"/>
                <w:szCs w:val="24"/>
              </w:rPr>
              <w:t>0</w:t>
            </w:r>
          </w:p>
        </w:tc>
      </w:tr>
      <w:tr w14:paraId="2D6045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102042C"/>
        </w:tc>
        <w:tc>
          <w:tcPr>
            <w:tcW w:w="3606"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EE6E8D8">
            <w:pPr>
              <w:pStyle w:val="26"/>
              <w:widowControl/>
              <w:jc w:val="left"/>
              <w:rPr>
                <w:color w:val="auto"/>
                <w:sz w:val="24"/>
                <w:szCs w:val="24"/>
              </w:rPr>
            </w:pPr>
            <w:r>
              <w:rPr>
                <w:rFonts w:hint="eastAsia" w:ascii="楷体" w:eastAsia="楷体" w:cs="楷体"/>
                <w:color w:val="auto"/>
                <w:kern w:val="0"/>
                <w:sz w:val="24"/>
                <w:szCs w:val="24"/>
                <w:lang w:bidi="ar-SA"/>
              </w:rPr>
              <w:t>（二）部分公开（区分处理的，只计这一情形，不计其他情形）</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8B26C18">
            <w:pPr>
              <w:pStyle w:val="79"/>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71C6BFA">
            <w:pPr>
              <w:pStyle w:val="80"/>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F347573">
            <w:pPr>
              <w:pStyle w:val="81"/>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35BEBA5">
            <w:pPr>
              <w:pStyle w:val="82"/>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D3A502A">
            <w:pPr>
              <w:pStyle w:val="83"/>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5606E70">
            <w:pPr>
              <w:pStyle w:val="84"/>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FB2712F">
            <w:pPr>
              <w:pStyle w:val="85"/>
              <w:jc w:val="center"/>
              <w:rPr>
                <w:rFonts w:eastAsia="方正仿宋_GBK"/>
                <w:sz w:val="24"/>
                <w:szCs w:val="24"/>
              </w:rPr>
            </w:pPr>
            <w:r>
              <w:rPr>
                <w:rFonts w:eastAsia="方正仿宋_GBK"/>
                <w:sz w:val="24"/>
                <w:szCs w:val="24"/>
              </w:rPr>
              <w:t>0</w:t>
            </w:r>
          </w:p>
        </w:tc>
      </w:tr>
      <w:tr w14:paraId="6BC30B2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45286295"/>
        </w:tc>
        <w:tc>
          <w:tcPr>
            <w:tcW w:w="936"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A1342AB">
            <w:pPr>
              <w:pStyle w:val="26"/>
              <w:widowControl/>
              <w:rPr>
                <w:color w:val="auto"/>
                <w:sz w:val="24"/>
                <w:szCs w:val="24"/>
              </w:rPr>
            </w:pPr>
            <w:r>
              <w:rPr>
                <w:rFonts w:hint="eastAsia" w:ascii="楷体" w:eastAsia="楷体" w:cs="楷体"/>
                <w:color w:val="auto"/>
                <w:kern w:val="0"/>
                <w:sz w:val="24"/>
                <w:szCs w:val="24"/>
                <w:lang w:bidi="ar-SA"/>
              </w:rPr>
              <w:t>（三）不予公开</w:t>
            </w:r>
          </w:p>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D828C64">
            <w:pPr>
              <w:pStyle w:val="26"/>
              <w:widowControl/>
              <w:rPr>
                <w:color w:val="auto"/>
                <w:sz w:val="24"/>
                <w:szCs w:val="24"/>
              </w:rPr>
            </w:pPr>
            <w:r>
              <w:rPr>
                <w:rFonts w:hint="eastAsia" w:ascii="楷体" w:eastAsia="楷体" w:cs="楷体"/>
                <w:color w:val="auto"/>
                <w:kern w:val="0"/>
                <w:sz w:val="24"/>
                <w:szCs w:val="24"/>
                <w:lang w:bidi="ar-SA"/>
              </w:rPr>
              <w:t>1.属于国家秘密</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7CFCA16">
            <w:pPr>
              <w:pStyle w:val="86"/>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A0761CB">
            <w:pPr>
              <w:pStyle w:val="87"/>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5C47433">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C2C28AF">
            <w:pPr>
              <w:pStyle w:val="89"/>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4DF66ED">
            <w:pPr>
              <w:pStyle w:val="90"/>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92685B8">
            <w:pPr>
              <w:pStyle w:val="91"/>
              <w:jc w:val="center"/>
              <w:rPr>
                <w:rFonts w:eastAsia="方正仿宋_GBK"/>
                <w:sz w:val="24"/>
                <w:szCs w:val="24"/>
              </w:rPr>
            </w:pPr>
            <w:r>
              <w:rPr>
                <w:rFonts w:eastAsia="方正仿宋_GBK"/>
                <w:sz w:val="24"/>
                <w:szCs w:val="24"/>
              </w:rPr>
              <w:t>0</w:t>
            </w:r>
          </w:p>
        </w:tc>
        <w:tc>
          <w:tcPr>
            <w:tcW w:w="682"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4C52EC8C">
            <w:pPr>
              <w:pStyle w:val="92"/>
              <w:jc w:val="center"/>
              <w:rPr>
                <w:rFonts w:eastAsia="方正仿宋_GBK"/>
                <w:sz w:val="24"/>
                <w:szCs w:val="24"/>
              </w:rPr>
            </w:pPr>
            <w:r>
              <w:rPr>
                <w:rFonts w:eastAsia="方正仿宋_GBK"/>
                <w:sz w:val="24"/>
                <w:szCs w:val="24"/>
              </w:rPr>
              <w:t>0</w:t>
            </w:r>
          </w:p>
        </w:tc>
      </w:tr>
      <w:tr w14:paraId="1F670B8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36085E0"/>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B6B5E4C"/>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8CDE801">
            <w:pPr>
              <w:pStyle w:val="26"/>
              <w:widowControl/>
              <w:rPr>
                <w:color w:val="auto"/>
                <w:sz w:val="24"/>
                <w:szCs w:val="24"/>
              </w:rPr>
            </w:pPr>
            <w:r>
              <w:rPr>
                <w:rFonts w:hint="eastAsia" w:ascii="楷体" w:eastAsia="楷体" w:cs="楷体"/>
                <w:color w:val="auto"/>
                <w:kern w:val="0"/>
                <w:sz w:val="24"/>
                <w:szCs w:val="24"/>
                <w:lang w:bidi="ar-SA"/>
              </w:rPr>
              <w:t>2.其他法律行政法规禁止公开</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50AFC48">
            <w:pPr>
              <w:pStyle w:val="93"/>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5FE3D32">
            <w:pPr>
              <w:pStyle w:val="94"/>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7E61760">
            <w:pPr>
              <w:pStyle w:val="95"/>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F1527F5">
            <w:pPr>
              <w:pStyle w:val="96"/>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19FB32B">
            <w:pPr>
              <w:pStyle w:val="97"/>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E0A5B5E">
            <w:pPr>
              <w:pStyle w:val="98"/>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C7F4304">
            <w:pPr>
              <w:pStyle w:val="99"/>
              <w:jc w:val="center"/>
              <w:rPr>
                <w:rFonts w:eastAsia="方正仿宋_GBK"/>
                <w:sz w:val="24"/>
                <w:szCs w:val="24"/>
              </w:rPr>
            </w:pPr>
            <w:r>
              <w:rPr>
                <w:rFonts w:eastAsia="方正仿宋_GBK"/>
                <w:sz w:val="24"/>
                <w:szCs w:val="24"/>
              </w:rPr>
              <w:t>0</w:t>
            </w:r>
          </w:p>
        </w:tc>
      </w:tr>
      <w:tr w14:paraId="1FF6801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D84DA29"/>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66DC4D6"/>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6E7A2FC">
            <w:pPr>
              <w:pStyle w:val="26"/>
              <w:widowControl/>
              <w:rPr>
                <w:color w:val="auto"/>
                <w:sz w:val="24"/>
                <w:szCs w:val="24"/>
              </w:rPr>
            </w:pPr>
            <w:r>
              <w:rPr>
                <w:rFonts w:hint="eastAsia" w:ascii="楷体" w:eastAsia="楷体" w:cs="楷体"/>
                <w:color w:val="auto"/>
                <w:kern w:val="0"/>
                <w:sz w:val="24"/>
                <w:szCs w:val="24"/>
                <w:lang w:bidi="ar-SA"/>
              </w:rPr>
              <w:t>3.危及“三安全一稳定”</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616A297">
            <w:pPr>
              <w:pStyle w:val="100"/>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39BEC25">
            <w:pPr>
              <w:pStyle w:val="101"/>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F3AC180">
            <w:pPr>
              <w:pStyle w:val="102"/>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E4D825A">
            <w:pPr>
              <w:pStyle w:val="103"/>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586627B">
            <w:pPr>
              <w:pStyle w:val="104"/>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C263232">
            <w:pPr>
              <w:pStyle w:val="105"/>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C25BE8F">
            <w:pPr>
              <w:pStyle w:val="106"/>
              <w:jc w:val="center"/>
              <w:rPr>
                <w:rFonts w:eastAsia="方正仿宋_GBK"/>
                <w:sz w:val="24"/>
                <w:szCs w:val="24"/>
              </w:rPr>
            </w:pPr>
            <w:r>
              <w:rPr>
                <w:rFonts w:eastAsia="方正仿宋_GBK"/>
                <w:sz w:val="24"/>
                <w:szCs w:val="24"/>
              </w:rPr>
              <w:t>0</w:t>
            </w:r>
          </w:p>
        </w:tc>
      </w:tr>
      <w:tr w14:paraId="6A37596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7E0B6565"/>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AA14D47"/>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893116D">
            <w:pPr>
              <w:pStyle w:val="26"/>
              <w:widowControl/>
              <w:rPr>
                <w:color w:val="auto"/>
                <w:sz w:val="24"/>
                <w:szCs w:val="24"/>
              </w:rPr>
            </w:pPr>
            <w:r>
              <w:rPr>
                <w:rFonts w:hint="eastAsia" w:ascii="楷体" w:eastAsia="楷体" w:cs="楷体"/>
                <w:color w:val="auto"/>
                <w:kern w:val="0"/>
                <w:sz w:val="24"/>
                <w:szCs w:val="24"/>
                <w:lang w:bidi="ar-SA"/>
              </w:rPr>
              <w:t>4.保护第三方合法权益</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D3CC134">
            <w:pPr>
              <w:pStyle w:val="107"/>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4E56E03">
            <w:pPr>
              <w:pStyle w:val="108"/>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2B6F59E">
            <w:pPr>
              <w:pStyle w:val="109"/>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0DA90E7">
            <w:pPr>
              <w:pStyle w:val="110"/>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B9631BF">
            <w:pPr>
              <w:pStyle w:val="111"/>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1F6AB3E">
            <w:pPr>
              <w:pStyle w:val="112"/>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B3C454E">
            <w:pPr>
              <w:pStyle w:val="113"/>
              <w:jc w:val="center"/>
              <w:rPr>
                <w:rFonts w:eastAsia="方正仿宋_GBK"/>
                <w:sz w:val="24"/>
                <w:szCs w:val="24"/>
              </w:rPr>
            </w:pPr>
            <w:r>
              <w:rPr>
                <w:rFonts w:eastAsia="方正仿宋_GBK"/>
                <w:sz w:val="24"/>
                <w:szCs w:val="24"/>
              </w:rPr>
              <w:t>0</w:t>
            </w:r>
          </w:p>
        </w:tc>
      </w:tr>
      <w:tr w14:paraId="268E752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640AD18"/>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087388D"/>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91DDDD4">
            <w:pPr>
              <w:pStyle w:val="26"/>
              <w:widowControl/>
              <w:rPr>
                <w:color w:val="auto"/>
                <w:sz w:val="24"/>
                <w:szCs w:val="24"/>
              </w:rPr>
            </w:pPr>
            <w:r>
              <w:rPr>
                <w:rFonts w:hint="eastAsia" w:ascii="楷体" w:eastAsia="楷体" w:cs="楷体"/>
                <w:color w:val="auto"/>
                <w:kern w:val="0"/>
                <w:sz w:val="24"/>
                <w:szCs w:val="24"/>
                <w:lang w:bidi="ar-SA"/>
              </w:rPr>
              <w:t>5.属于三类内部事务信息</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5F08642">
            <w:pPr>
              <w:pStyle w:val="114"/>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EDC6CE7">
            <w:pPr>
              <w:pStyle w:val="115"/>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6D819DD">
            <w:pPr>
              <w:pStyle w:val="116"/>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8E97024">
            <w:pPr>
              <w:pStyle w:val="117"/>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C896A4C">
            <w:pPr>
              <w:pStyle w:val="118"/>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9F5B921">
            <w:pPr>
              <w:pStyle w:val="119"/>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BCEA7E2">
            <w:pPr>
              <w:pStyle w:val="120"/>
              <w:jc w:val="center"/>
              <w:rPr>
                <w:rFonts w:eastAsia="方正仿宋_GBK"/>
                <w:sz w:val="24"/>
                <w:szCs w:val="24"/>
              </w:rPr>
            </w:pPr>
            <w:r>
              <w:rPr>
                <w:rFonts w:eastAsia="方正仿宋_GBK"/>
                <w:sz w:val="24"/>
                <w:szCs w:val="24"/>
              </w:rPr>
              <w:t>0</w:t>
            </w:r>
          </w:p>
        </w:tc>
      </w:tr>
      <w:tr w14:paraId="0B9F3A1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285E3C38"/>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83805B1"/>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F1AB1B9">
            <w:pPr>
              <w:pStyle w:val="26"/>
              <w:widowControl/>
              <w:rPr>
                <w:color w:val="auto"/>
                <w:sz w:val="24"/>
                <w:szCs w:val="24"/>
              </w:rPr>
            </w:pPr>
            <w:r>
              <w:rPr>
                <w:rFonts w:hint="eastAsia" w:ascii="楷体" w:eastAsia="楷体" w:cs="楷体"/>
                <w:color w:val="auto"/>
                <w:kern w:val="0"/>
                <w:sz w:val="24"/>
                <w:szCs w:val="24"/>
                <w:lang w:bidi="ar-SA"/>
              </w:rPr>
              <w:t>6.属于四类过程性信息</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D877D13">
            <w:pPr>
              <w:pStyle w:val="121"/>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2C2520C">
            <w:pPr>
              <w:pStyle w:val="122"/>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76F05A8">
            <w:pPr>
              <w:pStyle w:val="123"/>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E11F242">
            <w:pPr>
              <w:pStyle w:val="124"/>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9BA4584">
            <w:pPr>
              <w:pStyle w:val="125"/>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32BCB28">
            <w:pPr>
              <w:pStyle w:val="126"/>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BD7EBA4">
            <w:pPr>
              <w:pStyle w:val="127"/>
              <w:jc w:val="center"/>
              <w:rPr>
                <w:rFonts w:eastAsia="方正仿宋_GBK"/>
                <w:sz w:val="24"/>
                <w:szCs w:val="24"/>
              </w:rPr>
            </w:pPr>
            <w:r>
              <w:rPr>
                <w:rFonts w:eastAsia="方正仿宋_GBK"/>
                <w:sz w:val="24"/>
                <w:szCs w:val="24"/>
              </w:rPr>
              <w:t>0</w:t>
            </w:r>
          </w:p>
        </w:tc>
      </w:tr>
      <w:tr w14:paraId="2AEF53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23A1FAE"/>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3990D7D"/>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04B158E">
            <w:pPr>
              <w:pStyle w:val="26"/>
              <w:widowControl/>
              <w:rPr>
                <w:color w:val="auto"/>
                <w:sz w:val="24"/>
                <w:szCs w:val="24"/>
              </w:rPr>
            </w:pPr>
            <w:r>
              <w:rPr>
                <w:rFonts w:hint="eastAsia" w:ascii="楷体" w:eastAsia="楷体" w:cs="楷体"/>
                <w:color w:val="auto"/>
                <w:kern w:val="0"/>
                <w:sz w:val="24"/>
                <w:szCs w:val="24"/>
                <w:lang w:bidi="ar-SA"/>
              </w:rPr>
              <w:t>7.属于行政执法案卷</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DB04589">
            <w:pPr>
              <w:pStyle w:val="128"/>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0386CA0">
            <w:pPr>
              <w:pStyle w:val="129"/>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2062DE0">
            <w:pPr>
              <w:pStyle w:val="130"/>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6EA473C">
            <w:pPr>
              <w:pStyle w:val="131"/>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F70FDF3">
            <w:pPr>
              <w:pStyle w:val="132"/>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539C2D0">
            <w:pPr>
              <w:pStyle w:val="133"/>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A036A46">
            <w:pPr>
              <w:pStyle w:val="134"/>
              <w:jc w:val="center"/>
              <w:rPr>
                <w:rFonts w:eastAsia="方正仿宋_GBK"/>
                <w:sz w:val="24"/>
                <w:szCs w:val="24"/>
              </w:rPr>
            </w:pPr>
            <w:r>
              <w:rPr>
                <w:rFonts w:eastAsia="方正仿宋_GBK"/>
                <w:sz w:val="24"/>
                <w:szCs w:val="24"/>
              </w:rPr>
              <w:t>0</w:t>
            </w:r>
          </w:p>
        </w:tc>
      </w:tr>
      <w:tr w14:paraId="3B5A8F7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7395041C"/>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84C46AF"/>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F8BCBE0">
            <w:pPr>
              <w:pStyle w:val="26"/>
              <w:widowControl/>
              <w:rPr>
                <w:color w:val="auto"/>
                <w:sz w:val="24"/>
                <w:szCs w:val="24"/>
              </w:rPr>
            </w:pPr>
            <w:r>
              <w:rPr>
                <w:rFonts w:hint="eastAsia" w:ascii="楷体" w:eastAsia="楷体" w:cs="楷体"/>
                <w:color w:val="auto"/>
                <w:kern w:val="0"/>
                <w:sz w:val="24"/>
                <w:szCs w:val="24"/>
                <w:lang w:bidi="ar-SA"/>
              </w:rPr>
              <w:t>8.属于行政查询事项</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3C880D6">
            <w:pPr>
              <w:pStyle w:val="135"/>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D315F6E">
            <w:pPr>
              <w:pStyle w:val="136"/>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86CE016">
            <w:pPr>
              <w:pStyle w:val="137"/>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CA1448E">
            <w:pPr>
              <w:pStyle w:val="138"/>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482BEC8">
            <w:pPr>
              <w:pStyle w:val="139"/>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21EFAB8">
            <w:pPr>
              <w:pStyle w:val="140"/>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128190D">
            <w:pPr>
              <w:pStyle w:val="141"/>
              <w:jc w:val="center"/>
              <w:rPr>
                <w:rFonts w:eastAsia="方正仿宋_GBK"/>
                <w:sz w:val="24"/>
                <w:szCs w:val="24"/>
              </w:rPr>
            </w:pPr>
            <w:r>
              <w:rPr>
                <w:rFonts w:eastAsia="方正仿宋_GBK"/>
                <w:sz w:val="24"/>
                <w:szCs w:val="24"/>
              </w:rPr>
              <w:t>0</w:t>
            </w:r>
          </w:p>
        </w:tc>
      </w:tr>
      <w:tr w14:paraId="772801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688A9CD"/>
        </w:tc>
        <w:tc>
          <w:tcPr>
            <w:tcW w:w="936"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5EAA182">
            <w:pPr>
              <w:pStyle w:val="26"/>
              <w:widowControl/>
              <w:rPr>
                <w:color w:val="auto"/>
                <w:sz w:val="24"/>
                <w:szCs w:val="24"/>
              </w:rPr>
            </w:pPr>
            <w:r>
              <w:rPr>
                <w:rFonts w:hint="eastAsia" w:ascii="楷体" w:eastAsia="楷体" w:cs="楷体"/>
                <w:color w:val="auto"/>
                <w:kern w:val="0"/>
                <w:sz w:val="24"/>
                <w:szCs w:val="24"/>
                <w:lang w:bidi="ar-SA"/>
              </w:rPr>
              <w:t>（四）无法提供</w:t>
            </w:r>
          </w:p>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A3174BE">
            <w:pPr>
              <w:pStyle w:val="26"/>
              <w:widowControl/>
              <w:rPr>
                <w:color w:val="auto"/>
                <w:sz w:val="24"/>
                <w:szCs w:val="24"/>
              </w:rPr>
            </w:pPr>
            <w:r>
              <w:rPr>
                <w:rFonts w:hint="eastAsia" w:ascii="楷体" w:eastAsia="楷体" w:cs="楷体"/>
                <w:color w:val="auto"/>
                <w:kern w:val="0"/>
                <w:sz w:val="24"/>
                <w:szCs w:val="24"/>
                <w:lang w:bidi="ar-SA"/>
              </w:rPr>
              <w:t>1.本机关不掌握相关政府信息</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20E07F0">
            <w:pPr>
              <w:pStyle w:val="142"/>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1DDAB8E">
            <w:pPr>
              <w:pStyle w:val="143"/>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45D006C">
            <w:pPr>
              <w:pStyle w:val="144"/>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A883E8C">
            <w:pPr>
              <w:pStyle w:val="145"/>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9752089">
            <w:pPr>
              <w:pStyle w:val="146"/>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80D2897">
            <w:pPr>
              <w:pStyle w:val="147"/>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A23DEC4">
            <w:pPr>
              <w:pStyle w:val="148"/>
              <w:jc w:val="center"/>
              <w:rPr>
                <w:rFonts w:eastAsia="方正仿宋_GBK"/>
                <w:sz w:val="24"/>
                <w:szCs w:val="24"/>
              </w:rPr>
            </w:pPr>
            <w:r>
              <w:rPr>
                <w:rFonts w:eastAsia="方正仿宋_GBK"/>
                <w:sz w:val="24"/>
                <w:szCs w:val="24"/>
              </w:rPr>
              <w:t>0</w:t>
            </w:r>
          </w:p>
        </w:tc>
      </w:tr>
      <w:tr w14:paraId="5D23AA0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5616B44C"/>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01FF53A"/>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30F041E">
            <w:pPr>
              <w:pStyle w:val="26"/>
              <w:widowControl/>
              <w:rPr>
                <w:color w:val="auto"/>
                <w:sz w:val="24"/>
                <w:szCs w:val="24"/>
              </w:rPr>
            </w:pPr>
            <w:r>
              <w:rPr>
                <w:rFonts w:hint="eastAsia" w:ascii="楷体" w:eastAsia="楷体" w:cs="楷体"/>
                <w:color w:val="auto"/>
                <w:kern w:val="0"/>
                <w:sz w:val="24"/>
                <w:szCs w:val="24"/>
                <w:lang w:bidi="ar-SA"/>
              </w:rPr>
              <w:t>2.没有现成信息需要另行制作</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9428028">
            <w:pPr>
              <w:pStyle w:val="149"/>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77D3882">
            <w:pPr>
              <w:pStyle w:val="150"/>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8FC9846">
            <w:pPr>
              <w:pStyle w:val="151"/>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E6A7654">
            <w:pPr>
              <w:pStyle w:val="152"/>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6A67EB5">
            <w:pPr>
              <w:pStyle w:val="153"/>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EA7E078">
            <w:pPr>
              <w:pStyle w:val="154"/>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32D610D">
            <w:pPr>
              <w:pStyle w:val="155"/>
              <w:jc w:val="center"/>
              <w:rPr>
                <w:rFonts w:eastAsia="方正仿宋_GBK"/>
                <w:sz w:val="24"/>
                <w:szCs w:val="24"/>
              </w:rPr>
            </w:pPr>
            <w:r>
              <w:rPr>
                <w:rFonts w:eastAsia="方正仿宋_GBK"/>
                <w:sz w:val="24"/>
                <w:szCs w:val="24"/>
              </w:rPr>
              <w:t>0</w:t>
            </w:r>
          </w:p>
        </w:tc>
      </w:tr>
      <w:tr w14:paraId="44D3ED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DEE9F10"/>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3CA9245"/>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2318781">
            <w:pPr>
              <w:pStyle w:val="26"/>
              <w:widowControl/>
              <w:rPr>
                <w:color w:val="auto"/>
                <w:sz w:val="24"/>
                <w:szCs w:val="24"/>
              </w:rPr>
            </w:pPr>
            <w:r>
              <w:rPr>
                <w:rFonts w:hint="eastAsia" w:ascii="楷体" w:eastAsia="楷体" w:cs="楷体"/>
                <w:color w:val="auto"/>
                <w:kern w:val="0"/>
                <w:sz w:val="24"/>
                <w:szCs w:val="24"/>
                <w:lang w:bidi="ar-SA"/>
              </w:rPr>
              <w:t>3.补正后申请内容仍不明确</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24E063E">
            <w:pPr>
              <w:pStyle w:val="156"/>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C0AE5A6">
            <w:pPr>
              <w:pStyle w:val="157"/>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68F8090">
            <w:pPr>
              <w:pStyle w:val="158"/>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E4BE352">
            <w:pPr>
              <w:pStyle w:val="159"/>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1CFDEE5">
            <w:pPr>
              <w:pStyle w:val="160"/>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F322D6D">
            <w:pPr>
              <w:pStyle w:val="161"/>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9B7FEF7">
            <w:pPr>
              <w:pStyle w:val="162"/>
              <w:jc w:val="center"/>
              <w:rPr>
                <w:rFonts w:eastAsia="方正仿宋_GBK"/>
                <w:sz w:val="24"/>
                <w:szCs w:val="24"/>
              </w:rPr>
            </w:pPr>
            <w:r>
              <w:rPr>
                <w:rFonts w:eastAsia="方正仿宋_GBK"/>
                <w:sz w:val="24"/>
                <w:szCs w:val="24"/>
              </w:rPr>
              <w:t>0</w:t>
            </w:r>
          </w:p>
        </w:tc>
      </w:tr>
      <w:tr w14:paraId="5311A8B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81D8BFF"/>
        </w:tc>
        <w:tc>
          <w:tcPr>
            <w:tcW w:w="936"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D8134D2">
            <w:pPr>
              <w:pStyle w:val="26"/>
              <w:widowControl/>
              <w:rPr>
                <w:color w:val="auto"/>
                <w:sz w:val="24"/>
                <w:szCs w:val="24"/>
              </w:rPr>
            </w:pPr>
            <w:r>
              <w:rPr>
                <w:rFonts w:hint="eastAsia" w:ascii="楷体" w:eastAsia="楷体" w:cs="楷体"/>
                <w:color w:val="auto"/>
                <w:kern w:val="0"/>
                <w:sz w:val="24"/>
                <w:szCs w:val="24"/>
                <w:lang w:bidi="ar-SA"/>
              </w:rPr>
              <w:t>（五）不予处理</w:t>
            </w:r>
          </w:p>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2029586">
            <w:pPr>
              <w:pStyle w:val="26"/>
              <w:widowControl/>
              <w:rPr>
                <w:color w:val="auto"/>
                <w:sz w:val="24"/>
                <w:szCs w:val="24"/>
              </w:rPr>
            </w:pPr>
            <w:r>
              <w:rPr>
                <w:rFonts w:hint="eastAsia" w:ascii="楷体" w:eastAsia="楷体" w:cs="楷体"/>
                <w:color w:val="auto"/>
                <w:kern w:val="0"/>
                <w:sz w:val="24"/>
                <w:szCs w:val="24"/>
                <w:lang w:bidi="ar-SA"/>
              </w:rPr>
              <w:t>1.信访举报投诉类申请</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A18AB5D">
            <w:pPr>
              <w:pStyle w:val="163"/>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B45D3C4">
            <w:pPr>
              <w:pStyle w:val="164"/>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EB7D62A">
            <w:pPr>
              <w:pStyle w:val="165"/>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5A28294">
            <w:pPr>
              <w:pStyle w:val="166"/>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0EBECA4">
            <w:pPr>
              <w:pStyle w:val="167"/>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024E656">
            <w:pPr>
              <w:pStyle w:val="168"/>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BB65DD9">
            <w:pPr>
              <w:pStyle w:val="169"/>
              <w:jc w:val="center"/>
              <w:rPr>
                <w:rFonts w:eastAsia="方正仿宋_GBK"/>
                <w:sz w:val="24"/>
                <w:szCs w:val="24"/>
              </w:rPr>
            </w:pPr>
            <w:r>
              <w:rPr>
                <w:rFonts w:eastAsia="方正仿宋_GBK"/>
                <w:sz w:val="24"/>
                <w:szCs w:val="24"/>
              </w:rPr>
              <w:t>0</w:t>
            </w:r>
          </w:p>
        </w:tc>
      </w:tr>
      <w:tr w14:paraId="69AF99B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0DC03AC"/>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1B6E88A"/>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9548D35">
            <w:pPr>
              <w:pStyle w:val="26"/>
              <w:widowControl/>
              <w:rPr>
                <w:color w:val="auto"/>
                <w:sz w:val="24"/>
                <w:szCs w:val="24"/>
              </w:rPr>
            </w:pPr>
            <w:r>
              <w:rPr>
                <w:rFonts w:hint="eastAsia" w:ascii="楷体" w:eastAsia="楷体" w:cs="楷体"/>
                <w:color w:val="auto"/>
                <w:kern w:val="0"/>
                <w:sz w:val="24"/>
                <w:szCs w:val="24"/>
                <w:lang w:bidi="ar-SA"/>
              </w:rPr>
              <w:t>2.重复申请</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E293CEB">
            <w:pPr>
              <w:pStyle w:val="170"/>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97622F0">
            <w:pPr>
              <w:pStyle w:val="171"/>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692B9AE">
            <w:pPr>
              <w:pStyle w:val="172"/>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A9EB331">
            <w:pPr>
              <w:pStyle w:val="173"/>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B7640F0">
            <w:pPr>
              <w:pStyle w:val="174"/>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494A8BE">
            <w:pPr>
              <w:pStyle w:val="175"/>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078806E">
            <w:pPr>
              <w:pStyle w:val="176"/>
              <w:jc w:val="center"/>
              <w:rPr>
                <w:rFonts w:eastAsia="方正仿宋_GBK"/>
                <w:sz w:val="24"/>
                <w:szCs w:val="24"/>
              </w:rPr>
            </w:pPr>
            <w:r>
              <w:rPr>
                <w:rFonts w:eastAsia="方正仿宋_GBK"/>
                <w:sz w:val="24"/>
                <w:szCs w:val="24"/>
              </w:rPr>
              <w:t>0</w:t>
            </w:r>
          </w:p>
        </w:tc>
      </w:tr>
      <w:tr w14:paraId="7D7E068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1EB702BC"/>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CF0C5D3"/>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36066F4">
            <w:pPr>
              <w:pStyle w:val="26"/>
              <w:widowControl/>
              <w:rPr>
                <w:color w:val="auto"/>
                <w:sz w:val="24"/>
                <w:szCs w:val="24"/>
              </w:rPr>
            </w:pPr>
            <w:r>
              <w:rPr>
                <w:rFonts w:hint="eastAsia" w:ascii="楷体" w:eastAsia="楷体" w:cs="楷体"/>
                <w:color w:val="auto"/>
                <w:kern w:val="0"/>
                <w:sz w:val="24"/>
                <w:szCs w:val="24"/>
                <w:lang w:bidi="ar-SA"/>
              </w:rPr>
              <w:t>3.要求提供公开出版物</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882BECA">
            <w:pPr>
              <w:pStyle w:val="177"/>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BB73218">
            <w:pPr>
              <w:pStyle w:val="178"/>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F11689D">
            <w:pPr>
              <w:pStyle w:val="68"/>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6C148E6">
            <w:pPr>
              <w:pStyle w:val="179"/>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CC03D0A">
            <w:pPr>
              <w:pStyle w:val="180"/>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F870BD4">
            <w:pPr>
              <w:pStyle w:val="181"/>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AF29FD4">
            <w:pPr>
              <w:pStyle w:val="182"/>
              <w:jc w:val="center"/>
              <w:rPr>
                <w:rFonts w:eastAsia="方正仿宋_GBK"/>
                <w:sz w:val="24"/>
                <w:szCs w:val="24"/>
              </w:rPr>
            </w:pPr>
            <w:r>
              <w:rPr>
                <w:rFonts w:eastAsia="方正仿宋_GBK"/>
                <w:sz w:val="24"/>
                <w:szCs w:val="24"/>
              </w:rPr>
              <w:t>0</w:t>
            </w:r>
          </w:p>
        </w:tc>
      </w:tr>
      <w:tr w14:paraId="47C0EFE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10"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9D00CDF"/>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C11BDB9"/>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FC9AF3C">
            <w:pPr>
              <w:pStyle w:val="26"/>
              <w:widowControl/>
              <w:rPr>
                <w:color w:val="auto"/>
                <w:sz w:val="24"/>
                <w:szCs w:val="24"/>
              </w:rPr>
            </w:pPr>
            <w:r>
              <w:rPr>
                <w:rFonts w:hint="eastAsia" w:ascii="楷体" w:eastAsia="楷体" w:cs="楷体"/>
                <w:color w:val="auto"/>
                <w:kern w:val="0"/>
                <w:sz w:val="24"/>
                <w:szCs w:val="24"/>
                <w:lang w:bidi="ar-SA"/>
              </w:rPr>
              <w:t>4.无正当理由大量反复申请</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CD68764">
            <w:pPr>
              <w:pStyle w:val="183"/>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368BCBA">
            <w:pPr>
              <w:pStyle w:val="184"/>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FFEE5F7">
            <w:pPr>
              <w:pStyle w:val="185"/>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F25F1E2">
            <w:pPr>
              <w:pStyle w:val="186"/>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BFEBA9D">
            <w:pPr>
              <w:pStyle w:val="187"/>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A2FF7BD">
            <w:pPr>
              <w:pStyle w:val="188"/>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39175BD">
            <w:pPr>
              <w:pStyle w:val="189"/>
              <w:jc w:val="center"/>
              <w:rPr>
                <w:rFonts w:eastAsia="方正仿宋_GBK"/>
                <w:sz w:val="24"/>
                <w:szCs w:val="24"/>
              </w:rPr>
            </w:pPr>
            <w:r>
              <w:rPr>
                <w:rFonts w:eastAsia="方正仿宋_GBK"/>
                <w:sz w:val="24"/>
                <w:szCs w:val="24"/>
              </w:rPr>
              <w:t>0</w:t>
            </w:r>
          </w:p>
        </w:tc>
      </w:tr>
      <w:tr w14:paraId="3E0597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2518F275"/>
        </w:tc>
        <w:tc>
          <w:tcPr>
            <w:tcW w:w="93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4598571"/>
        </w:tc>
        <w:tc>
          <w:tcPr>
            <w:tcW w:w="267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9912FBA">
            <w:pPr>
              <w:pStyle w:val="26"/>
              <w:widowControl/>
              <w:rPr>
                <w:color w:val="auto"/>
                <w:sz w:val="24"/>
                <w:szCs w:val="24"/>
              </w:rPr>
            </w:pPr>
            <w:r>
              <w:rPr>
                <w:rFonts w:hint="eastAsia" w:ascii="楷体" w:eastAsia="楷体" w:cs="楷体"/>
                <w:color w:val="auto"/>
                <w:kern w:val="0"/>
                <w:sz w:val="24"/>
                <w:szCs w:val="24"/>
                <w:lang w:bidi="ar-SA"/>
              </w:rPr>
              <w:t>5.要求行政机关确认或重新出具已获取信息</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3C8AC5F9">
            <w:pPr>
              <w:pStyle w:val="190"/>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97CFE5B">
            <w:pPr>
              <w:pStyle w:val="191"/>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BC7CDD8">
            <w:pPr>
              <w:pStyle w:val="192"/>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B9DF1A4">
            <w:pPr>
              <w:pStyle w:val="193"/>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49F3362">
            <w:pPr>
              <w:pStyle w:val="194"/>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962809A">
            <w:pPr>
              <w:pStyle w:val="195"/>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067D436">
            <w:pPr>
              <w:pStyle w:val="196"/>
              <w:jc w:val="center"/>
              <w:rPr>
                <w:rFonts w:eastAsia="方正仿宋_GBK"/>
                <w:sz w:val="24"/>
                <w:szCs w:val="24"/>
              </w:rPr>
            </w:pPr>
            <w:r>
              <w:rPr>
                <w:rFonts w:eastAsia="方正仿宋_GBK"/>
                <w:sz w:val="24"/>
                <w:szCs w:val="24"/>
              </w:rPr>
              <w:t>0</w:t>
            </w:r>
          </w:p>
        </w:tc>
      </w:tr>
      <w:tr w14:paraId="4CA645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7B22707"/>
        </w:tc>
        <w:tc>
          <w:tcPr>
            <w:tcW w:w="936"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1332D9C">
            <w:pPr>
              <w:pStyle w:val="26"/>
              <w:widowControl/>
              <w:rPr>
                <w:color w:val="auto"/>
                <w:sz w:val="24"/>
                <w:szCs w:val="24"/>
              </w:rPr>
            </w:pPr>
            <w:r>
              <w:rPr>
                <w:rFonts w:hint="eastAsia" w:ascii="楷体" w:eastAsia="楷体" w:cs="楷体"/>
                <w:color w:val="auto"/>
                <w:kern w:val="0"/>
                <w:sz w:val="24"/>
                <w:szCs w:val="24"/>
                <w:lang w:bidi="ar-SA"/>
              </w:rPr>
              <w:t>（六）其他处理</w:t>
            </w:r>
          </w:p>
        </w:tc>
        <w:tc>
          <w:tcPr>
            <w:tcW w:w="2670" w:type="dxa"/>
            <w:tcBorders>
              <w:top w:val="nil"/>
              <w:left w:val="single" w:color="auto" w:sz="8" w:space="0"/>
              <w:bottom w:val="single" w:color="auto" w:sz="8" w:space="0"/>
              <w:right w:val="single" w:color="auto" w:sz="8" w:space="0"/>
            </w:tcBorders>
            <w:shd w:val="clear" w:color="auto" w:fill="auto"/>
            <w:noWrap w:val="0"/>
            <w:vAlign w:val="top"/>
          </w:tcPr>
          <w:p w14:paraId="5CA9506B">
            <w:pPr>
              <w:pStyle w:val="26"/>
              <w:widowControl/>
              <w:rPr>
                <w:rFonts w:hint="eastAsia" w:ascii="楷体" w:eastAsia="楷体" w:cs="楷体"/>
                <w:kern w:val="0"/>
                <w:sz w:val="24"/>
                <w:szCs w:val="24"/>
                <w:lang w:bidi="ar-SA"/>
              </w:rPr>
            </w:pPr>
            <w:r>
              <w:rPr>
                <w:rFonts w:hint="eastAsia" w:ascii="楷体" w:eastAsia="楷体" w:cs="楷体"/>
                <w:kern w:val="0"/>
                <w:sz w:val="24"/>
                <w:szCs w:val="24"/>
                <w:lang w:bidi="ar-SA"/>
              </w:rPr>
              <w:t>1.申请人无正当理由逾期不补正、行政机关不再处理其政府信息公开申请</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53937E6">
            <w:pPr>
              <w:pStyle w:val="197"/>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2E64856">
            <w:pPr>
              <w:pStyle w:val="198"/>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0AA5BD5">
            <w:pPr>
              <w:pStyle w:val="199"/>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BD6E704">
            <w:pPr>
              <w:pStyle w:val="200"/>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F8CEEE0">
            <w:pPr>
              <w:pStyle w:val="201"/>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7FFFDEB">
            <w:pPr>
              <w:pStyle w:val="202"/>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65F854E">
            <w:pPr>
              <w:pStyle w:val="203"/>
              <w:jc w:val="center"/>
              <w:rPr>
                <w:rFonts w:eastAsia="方正仿宋_GBK"/>
                <w:sz w:val="24"/>
                <w:szCs w:val="24"/>
              </w:rPr>
            </w:pPr>
            <w:r>
              <w:rPr>
                <w:rFonts w:eastAsia="方正仿宋_GBK"/>
                <w:sz w:val="24"/>
                <w:szCs w:val="24"/>
              </w:rPr>
              <w:t>0</w:t>
            </w:r>
          </w:p>
        </w:tc>
      </w:tr>
      <w:tr w14:paraId="26F5AC1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vAlign w:val="center"/>
          </w:tcPr>
          <w:p w14:paraId="5AFDC408"/>
        </w:tc>
        <w:tc>
          <w:tcPr>
            <w:tcW w:w="936" w:type="dxa"/>
            <w:vMerge w:val="continue"/>
            <w:tcBorders>
              <w:top w:val="nil"/>
              <w:left w:val="nil"/>
              <w:bottom w:val="single" w:color="auto" w:sz="8" w:space="0"/>
              <w:right w:val="single" w:color="auto" w:sz="8" w:space="0"/>
            </w:tcBorders>
            <w:shd w:val="clear" w:color="auto" w:fill="auto"/>
            <w:noWrap w:val="0"/>
            <w:vAlign w:val="center"/>
          </w:tcPr>
          <w:p w14:paraId="3D54DB7C"/>
        </w:tc>
        <w:tc>
          <w:tcPr>
            <w:tcW w:w="2670" w:type="dxa"/>
            <w:tcBorders>
              <w:top w:val="nil"/>
              <w:left w:val="single" w:color="auto" w:sz="8" w:space="0"/>
              <w:bottom w:val="single" w:color="auto" w:sz="8" w:space="0"/>
              <w:right w:val="single" w:color="auto" w:sz="8" w:space="0"/>
            </w:tcBorders>
            <w:shd w:val="clear" w:color="auto" w:fill="auto"/>
            <w:noWrap w:val="0"/>
            <w:vAlign w:val="top"/>
          </w:tcPr>
          <w:p w14:paraId="77F025CB">
            <w:pPr>
              <w:pStyle w:val="26"/>
              <w:widowControl/>
              <w:rPr>
                <w:rFonts w:hint="eastAsia" w:ascii="楷体" w:eastAsia="楷体" w:cs="楷体"/>
                <w:kern w:val="0"/>
                <w:sz w:val="24"/>
                <w:szCs w:val="24"/>
                <w:lang w:bidi="ar-SA"/>
              </w:rPr>
            </w:pPr>
            <w:r>
              <w:rPr>
                <w:rFonts w:hint="eastAsia" w:ascii="楷体" w:eastAsia="楷体" w:cs="楷体"/>
                <w:kern w:val="0"/>
                <w:sz w:val="24"/>
                <w:szCs w:val="24"/>
                <w:lang w:bidi="ar-SA"/>
              </w:rPr>
              <w:t>2.申请人逾期未按收费通知要求缴纳费用、行政机关不再处理其政府信息公开申请</w:t>
            </w:r>
          </w:p>
        </w:tc>
        <w:tc>
          <w:tcPr>
            <w:tcW w:w="635" w:type="dxa"/>
            <w:tcBorders>
              <w:top w:val="nil"/>
              <w:left w:val="nil"/>
              <w:bottom w:val="single" w:color="auto" w:sz="8" w:space="0"/>
              <w:right w:val="single" w:color="auto" w:sz="8" w:space="0"/>
            </w:tcBorders>
            <w:shd w:val="clear" w:color="auto" w:fill="auto"/>
            <w:noWrap w:val="0"/>
            <w:vAlign w:val="center"/>
          </w:tcPr>
          <w:p w14:paraId="477902F9">
            <w:pPr>
              <w:pStyle w:val="204"/>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vAlign w:val="center"/>
          </w:tcPr>
          <w:p w14:paraId="37D0E63D">
            <w:pPr>
              <w:pStyle w:val="205"/>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vAlign w:val="center"/>
          </w:tcPr>
          <w:p w14:paraId="4C014C3D">
            <w:pPr>
              <w:pStyle w:val="206"/>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vAlign w:val="center"/>
          </w:tcPr>
          <w:p w14:paraId="0215B6A8">
            <w:pPr>
              <w:pStyle w:val="207"/>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vAlign w:val="center"/>
          </w:tcPr>
          <w:p w14:paraId="66D47C34">
            <w:pPr>
              <w:pStyle w:val="208"/>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vAlign w:val="center"/>
          </w:tcPr>
          <w:p w14:paraId="022C25DA">
            <w:pPr>
              <w:pStyle w:val="209"/>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vAlign w:val="center"/>
          </w:tcPr>
          <w:p w14:paraId="1ECE8BE1">
            <w:pPr>
              <w:pStyle w:val="210"/>
              <w:jc w:val="center"/>
              <w:rPr>
                <w:rFonts w:eastAsia="方正仿宋_GBK"/>
                <w:sz w:val="24"/>
                <w:szCs w:val="24"/>
              </w:rPr>
            </w:pPr>
            <w:r>
              <w:rPr>
                <w:rFonts w:eastAsia="方正仿宋_GBK"/>
                <w:sz w:val="24"/>
                <w:szCs w:val="24"/>
              </w:rPr>
              <w:t>0</w:t>
            </w:r>
          </w:p>
        </w:tc>
      </w:tr>
      <w:tr w14:paraId="430F5D1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vAlign w:val="center"/>
          </w:tcPr>
          <w:p w14:paraId="4EAFD122"/>
        </w:tc>
        <w:tc>
          <w:tcPr>
            <w:tcW w:w="936" w:type="dxa"/>
            <w:vMerge w:val="continue"/>
            <w:tcBorders>
              <w:top w:val="nil"/>
              <w:left w:val="nil"/>
              <w:bottom w:val="single" w:color="auto" w:sz="8" w:space="0"/>
              <w:right w:val="single" w:color="auto" w:sz="8" w:space="0"/>
            </w:tcBorders>
            <w:shd w:val="clear" w:color="auto" w:fill="auto"/>
            <w:noWrap w:val="0"/>
            <w:vAlign w:val="center"/>
          </w:tcPr>
          <w:p w14:paraId="363816C0"/>
        </w:tc>
        <w:tc>
          <w:tcPr>
            <w:tcW w:w="2670" w:type="dxa"/>
            <w:tcBorders>
              <w:top w:val="nil"/>
              <w:left w:val="single" w:color="auto" w:sz="8" w:space="0"/>
              <w:bottom w:val="single" w:color="auto" w:sz="8" w:space="0"/>
              <w:right w:val="single" w:color="auto" w:sz="8" w:space="0"/>
            </w:tcBorders>
            <w:shd w:val="clear" w:color="auto" w:fill="auto"/>
            <w:noWrap w:val="0"/>
            <w:vAlign w:val="top"/>
          </w:tcPr>
          <w:p w14:paraId="4FB29BC4">
            <w:pPr>
              <w:pStyle w:val="26"/>
              <w:widowControl/>
              <w:rPr>
                <w:rFonts w:hint="eastAsia" w:ascii="楷体" w:eastAsia="楷体" w:cs="楷体"/>
                <w:kern w:val="0"/>
                <w:sz w:val="24"/>
                <w:szCs w:val="24"/>
                <w:lang w:bidi="ar-SA"/>
              </w:rPr>
            </w:pPr>
            <w:r>
              <w:rPr>
                <w:rFonts w:hint="eastAsia" w:ascii="楷体" w:eastAsia="楷体" w:cs="楷体"/>
                <w:kern w:val="0"/>
                <w:sz w:val="24"/>
                <w:szCs w:val="24"/>
                <w:lang w:bidi="ar-SA"/>
              </w:rPr>
              <w:t>3.咨询事项，指引咨询渠道</w:t>
            </w:r>
          </w:p>
        </w:tc>
        <w:tc>
          <w:tcPr>
            <w:tcW w:w="635" w:type="dxa"/>
            <w:tcBorders>
              <w:top w:val="nil"/>
              <w:left w:val="nil"/>
              <w:bottom w:val="single" w:color="auto" w:sz="8" w:space="0"/>
              <w:right w:val="single" w:color="auto" w:sz="8" w:space="0"/>
            </w:tcBorders>
            <w:shd w:val="clear" w:color="auto" w:fill="auto"/>
            <w:noWrap w:val="0"/>
            <w:vAlign w:val="center"/>
          </w:tcPr>
          <w:p w14:paraId="65F16766">
            <w:pPr>
              <w:pStyle w:val="211"/>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vAlign w:val="center"/>
          </w:tcPr>
          <w:p w14:paraId="7D6E7FC5">
            <w:pPr>
              <w:pStyle w:val="212"/>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vAlign w:val="center"/>
          </w:tcPr>
          <w:p w14:paraId="678053A5">
            <w:pPr>
              <w:pStyle w:val="213"/>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vAlign w:val="center"/>
          </w:tcPr>
          <w:p w14:paraId="1CD54CB8">
            <w:pPr>
              <w:pStyle w:val="214"/>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vAlign w:val="center"/>
          </w:tcPr>
          <w:p w14:paraId="3E596CC4">
            <w:pPr>
              <w:pStyle w:val="215"/>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vAlign w:val="center"/>
          </w:tcPr>
          <w:p w14:paraId="47695AE0">
            <w:pPr>
              <w:pStyle w:val="216"/>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vAlign w:val="center"/>
          </w:tcPr>
          <w:p w14:paraId="5702DE18">
            <w:pPr>
              <w:pStyle w:val="217"/>
              <w:jc w:val="center"/>
              <w:rPr>
                <w:rFonts w:eastAsia="方正仿宋_GBK"/>
                <w:sz w:val="24"/>
                <w:szCs w:val="24"/>
              </w:rPr>
            </w:pPr>
            <w:r>
              <w:rPr>
                <w:rFonts w:eastAsia="方正仿宋_GBK"/>
                <w:sz w:val="24"/>
                <w:szCs w:val="24"/>
              </w:rPr>
              <w:t>0</w:t>
            </w:r>
          </w:p>
        </w:tc>
      </w:tr>
      <w:tr w14:paraId="6C97B67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vAlign w:val="center"/>
          </w:tcPr>
          <w:p w14:paraId="74BF99FA"/>
        </w:tc>
        <w:tc>
          <w:tcPr>
            <w:tcW w:w="936" w:type="dxa"/>
            <w:vMerge w:val="continue"/>
            <w:tcBorders>
              <w:top w:val="nil"/>
              <w:left w:val="nil"/>
              <w:bottom w:val="single" w:color="auto" w:sz="8" w:space="0"/>
              <w:right w:val="single" w:color="auto" w:sz="8" w:space="0"/>
            </w:tcBorders>
            <w:shd w:val="clear" w:color="auto" w:fill="auto"/>
            <w:noWrap w:val="0"/>
            <w:vAlign w:val="center"/>
          </w:tcPr>
          <w:p w14:paraId="615D8383"/>
        </w:tc>
        <w:tc>
          <w:tcPr>
            <w:tcW w:w="2670" w:type="dxa"/>
            <w:tcBorders>
              <w:top w:val="nil"/>
              <w:left w:val="single" w:color="auto" w:sz="8" w:space="0"/>
              <w:bottom w:val="single" w:color="auto" w:sz="8" w:space="0"/>
              <w:right w:val="single" w:color="auto" w:sz="8" w:space="0"/>
            </w:tcBorders>
            <w:shd w:val="clear" w:color="auto" w:fill="auto"/>
            <w:noWrap w:val="0"/>
            <w:vAlign w:val="top"/>
          </w:tcPr>
          <w:p w14:paraId="03763049">
            <w:pPr>
              <w:pStyle w:val="26"/>
              <w:widowControl/>
              <w:rPr>
                <w:rFonts w:hint="eastAsia" w:ascii="楷体" w:eastAsia="楷体" w:cs="楷体"/>
                <w:kern w:val="0"/>
                <w:sz w:val="24"/>
                <w:szCs w:val="24"/>
                <w:lang w:bidi="ar-SA"/>
              </w:rPr>
            </w:pPr>
            <w:r>
              <w:rPr>
                <w:rFonts w:hint="eastAsia" w:ascii="楷体" w:eastAsia="楷体" w:cs="楷体"/>
                <w:kern w:val="0"/>
                <w:sz w:val="24"/>
                <w:szCs w:val="24"/>
                <w:lang w:bidi="ar-SA"/>
              </w:rPr>
              <w:t>4.申请人撤销申请</w:t>
            </w:r>
          </w:p>
        </w:tc>
        <w:tc>
          <w:tcPr>
            <w:tcW w:w="635" w:type="dxa"/>
            <w:tcBorders>
              <w:top w:val="nil"/>
              <w:left w:val="nil"/>
              <w:bottom w:val="single" w:color="auto" w:sz="8" w:space="0"/>
              <w:right w:val="single" w:color="auto" w:sz="8" w:space="0"/>
            </w:tcBorders>
            <w:shd w:val="clear" w:color="auto" w:fill="auto"/>
            <w:noWrap w:val="0"/>
            <w:vAlign w:val="center"/>
          </w:tcPr>
          <w:p w14:paraId="48B0F74D">
            <w:pPr>
              <w:pStyle w:val="218"/>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vAlign w:val="center"/>
          </w:tcPr>
          <w:p w14:paraId="77D93629">
            <w:pPr>
              <w:pStyle w:val="219"/>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vAlign w:val="center"/>
          </w:tcPr>
          <w:p w14:paraId="782753B0">
            <w:pPr>
              <w:pStyle w:val="220"/>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vAlign w:val="center"/>
          </w:tcPr>
          <w:p w14:paraId="1CFCFDBC">
            <w:pPr>
              <w:pStyle w:val="221"/>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vAlign w:val="center"/>
          </w:tcPr>
          <w:p w14:paraId="3B87E732">
            <w:pPr>
              <w:pStyle w:val="222"/>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vAlign w:val="center"/>
          </w:tcPr>
          <w:p w14:paraId="3CAA064A">
            <w:pPr>
              <w:pStyle w:val="223"/>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vAlign w:val="center"/>
          </w:tcPr>
          <w:p w14:paraId="707C86F9">
            <w:pPr>
              <w:pStyle w:val="224"/>
              <w:jc w:val="center"/>
              <w:rPr>
                <w:rFonts w:eastAsia="方正仿宋_GBK"/>
                <w:sz w:val="24"/>
                <w:szCs w:val="24"/>
              </w:rPr>
            </w:pPr>
            <w:r>
              <w:rPr>
                <w:rFonts w:eastAsia="方正仿宋_GBK"/>
                <w:sz w:val="24"/>
                <w:szCs w:val="24"/>
              </w:rPr>
              <w:t>0</w:t>
            </w:r>
          </w:p>
        </w:tc>
      </w:tr>
      <w:tr w14:paraId="7D9C20B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408C8BB7"/>
        </w:tc>
        <w:tc>
          <w:tcPr>
            <w:tcW w:w="3606"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3E3DA0C">
            <w:pPr>
              <w:pStyle w:val="26"/>
              <w:widowControl/>
              <w:rPr>
                <w:color w:val="auto"/>
                <w:sz w:val="24"/>
                <w:szCs w:val="24"/>
              </w:rPr>
            </w:pPr>
            <w:r>
              <w:rPr>
                <w:rFonts w:hint="eastAsia" w:ascii="楷体" w:eastAsia="楷体" w:cs="楷体"/>
                <w:color w:val="auto"/>
                <w:kern w:val="0"/>
                <w:sz w:val="24"/>
                <w:szCs w:val="24"/>
                <w:lang w:bidi="ar-SA"/>
              </w:rPr>
              <w:t>（七）总计</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BD8A7B3">
            <w:pPr>
              <w:pStyle w:val="225"/>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F089BE7">
            <w:pPr>
              <w:pStyle w:val="226"/>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E62B948">
            <w:pPr>
              <w:pStyle w:val="227"/>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6877D86">
            <w:pPr>
              <w:pStyle w:val="228"/>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65076DE">
            <w:pPr>
              <w:pStyle w:val="229"/>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5694DF1">
            <w:pPr>
              <w:pStyle w:val="230"/>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B062938">
            <w:pPr>
              <w:pStyle w:val="231"/>
              <w:jc w:val="center"/>
              <w:rPr>
                <w:rFonts w:eastAsia="方正仿宋_GBK"/>
                <w:sz w:val="24"/>
                <w:szCs w:val="24"/>
              </w:rPr>
            </w:pPr>
            <w:r>
              <w:rPr>
                <w:rFonts w:eastAsia="方正仿宋_GBK"/>
                <w:sz w:val="24"/>
                <w:szCs w:val="24"/>
              </w:rPr>
              <w:t>0</w:t>
            </w:r>
          </w:p>
        </w:tc>
      </w:tr>
      <w:tr w14:paraId="3B6DF3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2" w:type="dxa"/>
            <w:gridSpan w:val="3"/>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27E7C5CE">
            <w:pPr>
              <w:pStyle w:val="26"/>
              <w:widowControl/>
              <w:jc w:val="left"/>
              <w:rPr>
                <w:color w:val="auto"/>
              </w:rPr>
            </w:pPr>
            <w:r>
              <w:rPr>
                <w:rFonts w:hint="eastAsia" w:ascii="宋体" w:cs="宋体"/>
                <w:color w:val="auto"/>
                <w:kern w:val="0"/>
                <w:sz w:val="24"/>
                <w:szCs w:val="24"/>
                <w:lang w:bidi="ar-SA"/>
              </w:rPr>
              <w:t>四、结转下年度继续办理</w:t>
            </w:r>
          </w:p>
        </w:tc>
        <w:tc>
          <w:tcPr>
            <w:tcW w:w="63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6E6226C">
            <w:pPr>
              <w:pStyle w:val="232"/>
              <w:jc w:val="center"/>
              <w:rPr>
                <w:rFonts w:eastAsia="方正仿宋_GBK"/>
                <w:sz w:val="24"/>
                <w:szCs w:val="24"/>
              </w:rPr>
            </w:pPr>
            <w:r>
              <w:rPr>
                <w:rFonts w:eastAsia="方正仿宋_GBK"/>
                <w:sz w:val="24"/>
                <w:szCs w:val="24"/>
              </w:rPr>
              <w:t>0</w:t>
            </w:r>
          </w:p>
        </w:tc>
        <w:tc>
          <w:tcPr>
            <w:tcW w:w="67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43BECF40">
            <w:pPr>
              <w:pStyle w:val="233"/>
              <w:jc w:val="center"/>
              <w:rPr>
                <w:rFonts w:eastAsia="方正仿宋_GBK"/>
                <w:sz w:val="24"/>
                <w:szCs w:val="24"/>
              </w:rPr>
            </w:pPr>
            <w:r>
              <w:rPr>
                <w:rFonts w:eastAsia="方正仿宋_GBK"/>
                <w:sz w:val="24"/>
                <w:szCs w:val="24"/>
              </w:rPr>
              <w:t>0</w:t>
            </w:r>
          </w:p>
        </w:tc>
        <w:tc>
          <w:tcPr>
            <w:tcW w:w="7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B61381D">
            <w:pPr>
              <w:pStyle w:val="234"/>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B3C2E6A">
            <w:pPr>
              <w:pStyle w:val="235"/>
              <w:jc w:val="center"/>
              <w:rPr>
                <w:rFonts w:eastAsia="方正仿宋_GBK"/>
                <w:sz w:val="24"/>
                <w:szCs w:val="24"/>
              </w:rPr>
            </w:pPr>
            <w:r>
              <w:rPr>
                <w:rFonts w:eastAsia="方正仿宋_GBK"/>
                <w:sz w:val="24"/>
                <w:szCs w:val="24"/>
              </w:rPr>
              <w:t>0</w:t>
            </w:r>
          </w:p>
        </w:tc>
        <w:tc>
          <w:tcPr>
            <w:tcW w:w="76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420D1EA">
            <w:pPr>
              <w:pStyle w:val="236"/>
              <w:jc w:val="center"/>
              <w:rPr>
                <w:rFonts w:eastAsia="方正仿宋_GBK"/>
                <w:sz w:val="24"/>
                <w:szCs w:val="24"/>
              </w:rPr>
            </w:pPr>
            <w:r>
              <w:rPr>
                <w:rFonts w:eastAsia="方正仿宋_GBK"/>
                <w:sz w:val="24"/>
                <w:szCs w:val="24"/>
              </w:rPr>
              <w:t>0</w:t>
            </w:r>
          </w:p>
        </w:tc>
        <w:tc>
          <w:tcPr>
            <w:tcW w:w="4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741FDEC">
            <w:pPr>
              <w:pStyle w:val="237"/>
              <w:jc w:val="center"/>
              <w:rPr>
                <w:rFonts w:eastAsia="方正仿宋_GBK"/>
                <w:sz w:val="24"/>
                <w:szCs w:val="24"/>
              </w:rPr>
            </w:pPr>
            <w:r>
              <w:rPr>
                <w:rFonts w:eastAsia="方正仿宋_GBK"/>
                <w:sz w:val="24"/>
                <w:szCs w:val="24"/>
              </w:rPr>
              <w:t>0</w:t>
            </w:r>
          </w:p>
        </w:tc>
        <w:tc>
          <w:tcPr>
            <w:tcW w:w="68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8CF8E0F">
            <w:pPr>
              <w:pStyle w:val="238"/>
              <w:jc w:val="center"/>
              <w:rPr>
                <w:rFonts w:eastAsia="方正仿宋_GBK"/>
                <w:sz w:val="24"/>
                <w:szCs w:val="24"/>
              </w:rPr>
            </w:pPr>
            <w:r>
              <w:rPr>
                <w:rFonts w:eastAsia="方正仿宋_GBK"/>
                <w:sz w:val="24"/>
                <w:szCs w:val="24"/>
              </w:rPr>
              <w:t>0</w:t>
            </w:r>
          </w:p>
        </w:tc>
      </w:tr>
    </w:tbl>
    <w:p w14:paraId="48C1C3C9">
      <w:pPr>
        <w:pStyle w:val="15"/>
        <w:widowControl/>
        <w:shd w:val="clear" w:color="auto" w:fill="FFFFFF"/>
        <w:spacing w:before="217" w:beforeLines="50" w:beforeAutospacing="0" w:after="120" w:afterAutospacing="0"/>
        <w:ind w:firstLine="640" w:firstLineChars="200"/>
        <w:jc w:val="both"/>
        <w:rPr>
          <w:rFonts w:hint="eastAsia" w:ascii="方正黑体_GBK" w:eastAsia="方正黑体_GBK" w:cs="楷体_GB2312"/>
          <w:bCs/>
          <w:color w:val="auto"/>
          <w:sz w:val="32"/>
          <w:szCs w:val="32"/>
          <w:shd w:val="clear" w:color="auto" w:fill="FFFFFF"/>
          <w:lang w:bidi="ar-SA"/>
        </w:rPr>
      </w:pPr>
    </w:p>
    <w:p w14:paraId="50CB70FF">
      <w:pPr>
        <w:pStyle w:val="15"/>
        <w:widowControl/>
        <w:shd w:val="clear" w:color="auto" w:fill="FFFFFF"/>
        <w:spacing w:before="217" w:beforeLines="50" w:beforeAutospacing="0" w:after="120" w:afterAutospacing="0"/>
        <w:ind w:firstLine="640" w:firstLineChars="200"/>
        <w:jc w:val="both"/>
        <w:rPr>
          <w:rFonts w:hint="eastAsia" w:ascii="宋体" w:cs="宋体"/>
          <w:color w:val="auto"/>
          <w:szCs w:val="24"/>
          <w:lang w:bidi="ar-SA"/>
        </w:rPr>
      </w:pPr>
      <w:r>
        <w:rPr>
          <w:rFonts w:hint="eastAsia" w:ascii="方正黑体_GBK" w:eastAsia="方正黑体_GBK" w:cs="楷体_GB2312"/>
          <w:bCs/>
          <w:color w:val="auto"/>
          <w:sz w:val="32"/>
          <w:szCs w:val="32"/>
          <w:shd w:val="clear" w:color="auto" w:fill="FFFFFF"/>
          <w:lang w:bidi="ar-SA"/>
        </w:rPr>
        <w:t>四、政府信息公开行政复议、行政诉讼情况</w:t>
      </w:r>
    </w:p>
    <w:tbl>
      <w:tblPr>
        <w:tblStyle w:val="16"/>
        <w:tblW w:w="9071"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718373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52759F06">
            <w:pPr>
              <w:pStyle w:val="26"/>
              <w:widowControl/>
              <w:jc w:val="center"/>
              <w:rPr>
                <w:color w:val="auto"/>
                <w:sz w:val="24"/>
                <w:szCs w:val="24"/>
              </w:rPr>
            </w:pPr>
            <w:r>
              <w:rPr>
                <w:rFonts w:hint="eastAsia" w:ascii="宋体" w:cs="宋体"/>
                <w:color w:val="auto"/>
                <w:kern w:val="0"/>
                <w:sz w:val="24"/>
                <w:szCs w:val="24"/>
                <w:lang w:bidi="ar-SA"/>
              </w:rPr>
              <w:t>行政复议</w:t>
            </w:r>
          </w:p>
        </w:tc>
        <w:tc>
          <w:tcPr>
            <w:tcW w:w="5997" w:type="dxa"/>
            <w:gridSpan w:val="10"/>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46291F65">
            <w:pPr>
              <w:pStyle w:val="26"/>
              <w:widowControl/>
              <w:jc w:val="center"/>
              <w:rPr>
                <w:color w:val="auto"/>
                <w:sz w:val="24"/>
                <w:szCs w:val="24"/>
              </w:rPr>
            </w:pPr>
            <w:r>
              <w:rPr>
                <w:rFonts w:hint="eastAsia" w:ascii="宋体" w:cs="宋体"/>
                <w:color w:val="auto"/>
                <w:kern w:val="0"/>
                <w:sz w:val="24"/>
                <w:szCs w:val="24"/>
                <w:lang w:bidi="ar-SA"/>
              </w:rPr>
              <w:t>行政诉讼</w:t>
            </w:r>
          </w:p>
        </w:tc>
      </w:tr>
      <w:tr w14:paraId="03F4538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0993400D">
            <w:pPr>
              <w:pStyle w:val="26"/>
              <w:widowControl/>
              <w:jc w:val="center"/>
              <w:rPr>
                <w:color w:val="auto"/>
                <w:sz w:val="24"/>
                <w:szCs w:val="24"/>
              </w:rPr>
            </w:pPr>
            <w:r>
              <w:rPr>
                <w:rFonts w:hint="eastAsia" w:ascii="宋体" w:cs="宋体"/>
                <w:color w:val="auto"/>
                <w:kern w:val="0"/>
                <w:sz w:val="24"/>
                <w:szCs w:val="24"/>
                <w:lang w:bidi="ar-SA"/>
              </w:rPr>
              <w:t>结果维持</w:t>
            </w:r>
          </w:p>
        </w:tc>
        <w:tc>
          <w:tcPr>
            <w:tcW w:w="604"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0065173">
            <w:pPr>
              <w:pStyle w:val="26"/>
              <w:widowControl/>
              <w:jc w:val="center"/>
              <w:rPr>
                <w:color w:val="auto"/>
                <w:sz w:val="24"/>
                <w:szCs w:val="24"/>
              </w:rPr>
            </w:pPr>
            <w:r>
              <w:rPr>
                <w:rFonts w:hint="eastAsia" w:ascii="宋体" w:cs="宋体"/>
                <w:color w:val="auto"/>
                <w:kern w:val="0"/>
                <w:sz w:val="24"/>
                <w:szCs w:val="24"/>
                <w:lang w:bidi="ar-SA"/>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493CF8D2">
            <w:pPr>
              <w:pStyle w:val="26"/>
              <w:widowControl/>
              <w:jc w:val="center"/>
              <w:rPr>
                <w:color w:val="auto"/>
                <w:sz w:val="24"/>
                <w:szCs w:val="24"/>
              </w:rPr>
            </w:pPr>
            <w:r>
              <w:rPr>
                <w:rFonts w:hint="eastAsia" w:ascii="宋体" w:cs="宋体"/>
                <w:color w:val="auto"/>
                <w:kern w:val="0"/>
                <w:sz w:val="24"/>
                <w:szCs w:val="24"/>
                <w:lang w:bidi="ar-SA"/>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146AC706">
            <w:pPr>
              <w:pStyle w:val="26"/>
              <w:widowControl/>
              <w:jc w:val="center"/>
              <w:rPr>
                <w:color w:val="auto"/>
                <w:sz w:val="24"/>
                <w:szCs w:val="24"/>
              </w:rPr>
            </w:pPr>
            <w:r>
              <w:rPr>
                <w:rFonts w:hint="eastAsia" w:ascii="宋体" w:cs="宋体"/>
                <w:color w:val="auto"/>
                <w:kern w:val="0"/>
                <w:sz w:val="24"/>
                <w:szCs w:val="24"/>
                <w:lang w:bidi="ar-SA"/>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11892DDC">
            <w:pPr>
              <w:pStyle w:val="26"/>
              <w:widowControl/>
              <w:jc w:val="center"/>
              <w:rPr>
                <w:color w:val="auto"/>
                <w:sz w:val="24"/>
                <w:szCs w:val="24"/>
              </w:rPr>
            </w:pPr>
            <w:r>
              <w:rPr>
                <w:rFonts w:hint="eastAsia" w:ascii="宋体" w:cs="宋体"/>
                <w:color w:val="auto"/>
                <w:kern w:val="0"/>
                <w:sz w:val="24"/>
                <w:szCs w:val="24"/>
                <w:lang w:bidi="ar-SA"/>
              </w:rPr>
              <w:t>总计</w:t>
            </w:r>
          </w:p>
        </w:tc>
        <w:tc>
          <w:tcPr>
            <w:tcW w:w="2970" w:type="dxa"/>
            <w:gridSpan w:val="5"/>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31569FB4">
            <w:pPr>
              <w:pStyle w:val="26"/>
              <w:widowControl/>
              <w:jc w:val="center"/>
              <w:rPr>
                <w:color w:val="auto"/>
                <w:sz w:val="24"/>
                <w:szCs w:val="24"/>
              </w:rPr>
            </w:pPr>
            <w:r>
              <w:rPr>
                <w:rFonts w:hint="eastAsia" w:ascii="宋体" w:cs="宋体"/>
                <w:color w:val="auto"/>
                <w:kern w:val="0"/>
                <w:sz w:val="24"/>
                <w:szCs w:val="24"/>
                <w:lang w:bidi="ar-SA"/>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6A4404EC">
            <w:pPr>
              <w:pStyle w:val="26"/>
              <w:widowControl/>
              <w:jc w:val="center"/>
              <w:rPr>
                <w:color w:val="auto"/>
                <w:sz w:val="24"/>
                <w:szCs w:val="24"/>
              </w:rPr>
            </w:pPr>
            <w:r>
              <w:rPr>
                <w:rFonts w:hint="eastAsia" w:ascii="宋体" w:cs="宋体"/>
                <w:color w:val="auto"/>
                <w:kern w:val="0"/>
                <w:sz w:val="24"/>
                <w:szCs w:val="24"/>
                <w:lang w:bidi="ar-SA"/>
              </w:rPr>
              <w:t>复议后起诉</w:t>
            </w:r>
          </w:p>
        </w:tc>
      </w:tr>
      <w:tr w14:paraId="25566C7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295890DE"/>
        </w:tc>
        <w:tc>
          <w:tcPr>
            <w:tcW w:w="604"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56CDC1E"/>
        </w:tc>
        <w:tc>
          <w:tcPr>
            <w:tcW w:w="604" w:type="dxa"/>
            <w:vMerge w:val="continue"/>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25C8214F"/>
        </w:tc>
        <w:tc>
          <w:tcPr>
            <w:tcW w:w="604" w:type="dxa"/>
            <w:vMerge w:val="continue"/>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2F461F73"/>
        </w:tc>
        <w:tc>
          <w:tcPr>
            <w:tcW w:w="658" w:type="dxa"/>
            <w:vMerge w:val="continue"/>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42499B90"/>
        </w:tc>
        <w:tc>
          <w:tcPr>
            <w:tcW w:w="5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262BF32C">
            <w:pPr>
              <w:pStyle w:val="26"/>
              <w:widowControl/>
              <w:jc w:val="center"/>
              <w:rPr>
                <w:color w:val="auto"/>
                <w:sz w:val="24"/>
                <w:szCs w:val="24"/>
              </w:rPr>
            </w:pPr>
            <w:r>
              <w:rPr>
                <w:rFonts w:hint="eastAsia" w:ascii="宋体" w:cs="宋体"/>
                <w:color w:val="auto"/>
                <w:kern w:val="0"/>
                <w:sz w:val="24"/>
                <w:szCs w:val="24"/>
                <w:lang w:bidi="ar-SA"/>
              </w:rPr>
              <w:t>结果维持</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8763A51">
            <w:pPr>
              <w:pStyle w:val="26"/>
              <w:widowControl/>
              <w:jc w:val="center"/>
              <w:rPr>
                <w:color w:val="auto"/>
                <w:sz w:val="24"/>
                <w:szCs w:val="24"/>
              </w:rPr>
            </w:pPr>
            <w:r>
              <w:rPr>
                <w:rFonts w:hint="eastAsia" w:ascii="宋体" w:cs="宋体"/>
                <w:color w:val="auto"/>
                <w:kern w:val="0"/>
                <w:sz w:val="24"/>
                <w:szCs w:val="24"/>
                <w:lang w:bidi="ar-SA"/>
              </w:rPr>
              <w:t>结果纠正</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0365636F">
            <w:pPr>
              <w:pStyle w:val="26"/>
              <w:widowControl/>
              <w:jc w:val="center"/>
              <w:rPr>
                <w:color w:val="auto"/>
                <w:sz w:val="24"/>
                <w:szCs w:val="24"/>
              </w:rPr>
            </w:pPr>
            <w:r>
              <w:rPr>
                <w:rFonts w:hint="eastAsia" w:ascii="宋体" w:cs="宋体"/>
                <w:color w:val="auto"/>
                <w:kern w:val="0"/>
                <w:sz w:val="24"/>
                <w:szCs w:val="24"/>
                <w:lang w:bidi="ar-SA"/>
              </w:rPr>
              <w:t>其他结果</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7974B218">
            <w:pPr>
              <w:pStyle w:val="26"/>
              <w:widowControl/>
              <w:jc w:val="center"/>
              <w:rPr>
                <w:color w:val="auto"/>
                <w:sz w:val="24"/>
                <w:szCs w:val="24"/>
              </w:rPr>
            </w:pPr>
            <w:r>
              <w:rPr>
                <w:rFonts w:hint="eastAsia" w:ascii="宋体" w:cs="宋体"/>
                <w:color w:val="auto"/>
                <w:kern w:val="0"/>
                <w:sz w:val="24"/>
                <w:szCs w:val="24"/>
                <w:lang w:bidi="ar-SA"/>
              </w:rPr>
              <w:t>尚未审结</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44C6881A">
            <w:pPr>
              <w:pStyle w:val="26"/>
              <w:widowControl/>
              <w:jc w:val="center"/>
              <w:rPr>
                <w:color w:val="auto"/>
                <w:sz w:val="24"/>
                <w:szCs w:val="24"/>
              </w:rPr>
            </w:pPr>
            <w:r>
              <w:rPr>
                <w:rFonts w:hint="eastAsia" w:ascii="宋体" w:cs="宋体"/>
                <w:color w:val="auto"/>
                <w:kern w:val="0"/>
                <w:sz w:val="24"/>
                <w:szCs w:val="24"/>
                <w:lang w:bidi="ar-SA"/>
              </w:rPr>
              <w:t>总计</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4907BC49">
            <w:pPr>
              <w:pStyle w:val="26"/>
              <w:widowControl/>
              <w:jc w:val="center"/>
              <w:rPr>
                <w:color w:val="auto"/>
                <w:sz w:val="24"/>
                <w:szCs w:val="24"/>
              </w:rPr>
            </w:pPr>
            <w:r>
              <w:rPr>
                <w:rFonts w:hint="eastAsia" w:ascii="宋体" w:cs="宋体"/>
                <w:color w:val="auto"/>
                <w:kern w:val="0"/>
                <w:sz w:val="24"/>
                <w:szCs w:val="24"/>
                <w:lang w:bidi="ar-SA"/>
              </w:rPr>
              <w:t>结果维持</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47B9A10E">
            <w:pPr>
              <w:pStyle w:val="26"/>
              <w:widowControl/>
              <w:jc w:val="center"/>
              <w:rPr>
                <w:color w:val="auto"/>
                <w:sz w:val="24"/>
                <w:szCs w:val="24"/>
              </w:rPr>
            </w:pPr>
            <w:r>
              <w:rPr>
                <w:rFonts w:hint="eastAsia" w:ascii="宋体" w:cs="宋体"/>
                <w:color w:val="auto"/>
                <w:kern w:val="0"/>
                <w:sz w:val="24"/>
                <w:szCs w:val="24"/>
                <w:lang w:bidi="ar-SA"/>
              </w:rPr>
              <w:t>结果纠正</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53C73ACB">
            <w:pPr>
              <w:pStyle w:val="26"/>
              <w:widowControl/>
              <w:jc w:val="center"/>
              <w:rPr>
                <w:color w:val="auto"/>
                <w:sz w:val="24"/>
                <w:szCs w:val="24"/>
              </w:rPr>
            </w:pPr>
            <w:r>
              <w:rPr>
                <w:rFonts w:hint="eastAsia" w:ascii="宋体" w:cs="宋体"/>
                <w:color w:val="auto"/>
                <w:kern w:val="0"/>
                <w:sz w:val="24"/>
                <w:szCs w:val="24"/>
                <w:lang w:bidi="ar-SA"/>
              </w:rPr>
              <w:t>其他结果</w:t>
            </w:r>
          </w:p>
        </w:tc>
        <w:tc>
          <w:tcPr>
            <w:tcW w:w="606"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5393CEC6">
            <w:pPr>
              <w:pStyle w:val="26"/>
              <w:widowControl/>
              <w:jc w:val="center"/>
              <w:rPr>
                <w:color w:val="auto"/>
                <w:sz w:val="24"/>
                <w:szCs w:val="24"/>
              </w:rPr>
            </w:pPr>
            <w:r>
              <w:rPr>
                <w:rFonts w:hint="eastAsia" w:ascii="宋体" w:cs="宋体"/>
                <w:color w:val="auto"/>
                <w:kern w:val="0"/>
                <w:sz w:val="24"/>
                <w:szCs w:val="24"/>
                <w:lang w:bidi="ar-SA"/>
              </w:rPr>
              <w:t>尚未审结</w:t>
            </w:r>
          </w:p>
        </w:tc>
        <w:tc>
          <w:tcPr>
            <w:tcW w:w="606"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14:paraId="2DC1E7A2">
            <w:pPr>
              <w:pStyle w:val="26"/>
              <w:widowControl/>
              <w:jc w:val="center"/>
              <w:rPr>
                <w:color w:val="auto"/>
                <w:sz w:val="24"/>
                <w:szCs w:val="24"/>
              </w:rPr>
            </w:pPr>
            <w:r>
              <w:rPr>
                <w:rFonts w:hint="eastAsia" w:ascii="宋体" w:cs="宋体"/>
                <w:color w:val="auto"/>
                <w:kern w:val="0"/>
                <w:sz w:val="24"/>
                <w:szCs w:val="24"/>
                <w:lang w:bidi="ar-SA"/>
              </w:rPr>
              <w:t>总计</w:t>
            </w:r>
          </w:p>
        </w:tc>
      </w:tr>
      <w:tr w14:paraId="26210BE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62" w:hRule="atLeast"/>
          <w:jc w:val="center"/>
        </w:trPr>
        <w:tc>
          <w:tcPr>
            <w:tcW w:w="604"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0A2F5D9">
            <w:pPr>
              <w:pStyle w:val="26"/>
              <w:widowControl/>
              <w:jc w:val="center"/>
              <w:rPr>
                <w:color w:val="auto"/>
                <w:sz w:val="28"/>
                <w:szCs w:val="28"/>
              </w:rPr>
            </w:pPr>
            <w:r>
              <w:rPr>
                <w:color w:val="auto"/>
                <w:sz w:val="28"/>
                <w:szCs w:val="28"/>
              </w:rPr>
              <w:t>0</w:t>
            </w:r>
          </w:p>
        </w:tc>
        <w:tc>
          <w:tcPr>
            <w:tcW w:w="60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129C535">
            <w:pPr>
              <w:pStyle w:val="26"/>
              <w:widowControl/>
              <w:jc w:val="center"/>
              <w:rPr>
                <w:color w:val="auto"/>
                <w:sz w:val="28"/>
                <w:szCs w:val="28"/>
              </w:rPr>
            </w:pPr>
            <w:r>
              <w:rPr>
                <w:color w:val="auto"/>
                <w:sz w:val="28"/>
                <w:szCs w:val="28"/>
              </w:rPr>
              <w:t>0</w:t>
            </w:r>
          </w:p>
        </w:tc>
        <w:tc>
          <w:tcPr>
            <w:tcW w:w="60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E18964B">
            <w:pPr>
              <w:pStyle w:val="26"/>
              <w:widowControl/>
              <w:jc w:val="center"/>
              <w:rPr>
                <w:color w:val="auto"/>
                <w:sz w:val="28"/>
                <w:szCs w:val="28"/>
              </w:rPr>
            </w:pPr>
            <w:r>
              <w:rPr>
                <w:color w:val="auto"/>
                <w:sz w:val="28"/>
                <w:szCs w:val="28"/>
              </w:rPr>
              <w:t>0</w:t>
            </w:r>
          </w:p>
        </w:tc>
        <w:tc>
          <w:tcPr>
            <w:tcW w:w="60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2080D97">
            <w:pPr>
              <w:pStyle w:val="26"/>
              <w:widowControl/>
              <w:jc w:val="center"/>
              <w:rPr>
                <w:color w:val="auto"/>
                <w:sz w:val="28"/>
                <w:szCs w:val="28"/>
              </w:rPr>
            </w:pPr>
            <w:r>
              <w:rPr>
                <w:color w:val="auto"/>
                <w:sz w:val="28"/>
                <w:szCs w:val="28"/>
              </w:rPr>
              <w:t>0</w:t>
            </w:r>
          </w:p>
        </w:tc>
        <w:tc>
          <w:tcPr>
            <w:tcW w:w="658"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ADD9A30">
            <w:pPr>
              <w:pStyle w:val="26"/>
              <w:widowControl/>
              <w:jc w:val="center"/>
              <w:rPr>
                <w:color w:val="auto"/>
                <w:sz w:val="28"/>
                <w:szCs w:val="28"/>
              </w:rPr>
            </w:pPr>
            <w:r>
              <w:rPr>
                <w:color w:val="auto"/>
                <w:sz w:val="28"/>
                <w:szCs w:val="28"/>
              </w:rPr>
              <w:t>0</w:t>
            </w:r>
          </w:p>
        </w:tc>
        <w:tc>
          <w:tcPr>
            <w:tcW w:w="5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307E51E">
            <w:pPr>
              <w:pStyle w:val="26"/>
              <w:widowControl/>
              <w:jc w:val="center"/>
              <w:rPr>
                <w:color w:val="auto"/>
                <w:sz w:val="28"/>
                <w:szCs w:val="28"/>
              </w:rPr>
            </w:pPr>
            <w:r>
              <w:rPr>
                <w:color w:val="auto"/>
                <w:sz w:val="28"/>
                <w:szCs w:val="28"/>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8C967B3">
            <w:pPr>
              <w:pStyle w:val="26"/>
              <w:widowControl/>
              <w:jc w:val="center"/>
              <w:rPr>
                <w:color w:val="auto"/>
                <w:sz w:val="28"/>
                <w:szCs w:val="28"/>
              </w:rPr>
            </w:pPr>
            <w:r>
              <w:rPr>
                <w:color w:val="auto"/>
                <w:sz w:val="28"/>
                <w:szCs w:val="28"/>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D538B98">
            <w:pPr>
              <w:pStyle w:val="26"/>
              <w:widowControl/>
              <w:jc w:val="center"/>
              <w:rPr>
                <w:color w:val="auto"/>
                <w:sz w:val="28"/>
                <w:szCs w:val="28"/>
              </w:rPr>
            </w:pPr>
            <w:r>
              <w:rPr>
                <w:color w:val="auto"/>
                <w:sz w:val="28"/>
                <w:szCs w:val="28"/>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0FC3F3B0">
            <w:pPr>
              <w:pStyle w:val="26"/>
              <w:widowControl/>
              <w:jc w:val="center"/>
              <w:rPr>
                <w:color w:val="auto"/>
                <w:sz w:val="28"/>
                <w:szCs w:val="28"/>
              </w:rPr>
            </w:pPr>
            <w:r>
              <w:rPr>
                <w:color w:val="auto"/>
                <w:sz w:val="28"/>
                <w:szCs w:val="28"/>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121AB4A">
            <w:pPr>
              <w:pStyle w:val="26"/>
              <w:widowControl/>
              <w:jc w:val="center"/>
              <w:rPr>
                <w:color w:val="auto"/>
                <w:sz w:val="28"/>
                <w:szCs w:val="28"/>
              </w:rPr>
            </w:pPr>
            <w:r>
              <w:rPr>
                <w:color w:val="auto"/>
                <w:sz w:val="28"/>
                <w:szCs w:val="28"/>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705D8E58">
            <w:pPr>
              <w:pStyle w:val="26"/>
              <w:widowControl/>
              <w:jc w:val="center"/>
              <w:rPr>
                <w:color w:val="auto"/>
                <w:sz w:val="28"/>
                <w:szCs w:val="28"/>
              </w:rPr>
            </w:pPr>
            <w:r>
              <w:rPr>
                <w:color w:val="auto"/>
                <w:sz w:val="28"/>
                <w:szCs w:val="28"/>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97FABA9">
            <w:pPr>
              <w:pStyle w:val="26"/>
              <w:widowControl/>
              <w:jc w:val="center"/>
              <w:rPr>
                <w:color w:val="auto"/>
                <w:sz w:val="28"/>
                <w:szCs w:val="28"/>
              </w:rPr>
            </w:pPr>
            <w:r>
              <w:rPr>
                <w:color w:val="auto"/>
                <w:sz w:val="28"/>
                <w:szCs w:val="28"/>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6CEE973B">
            <w:pPr>
              <w:pStyle w:val="26"/>
              <w:widowControl/>
              <w:jc w:val="center"/>
              <w:rPr>
                <w:color w:val="auto"/>
                <w:sz w:val="28"/>
                <w:szCs w:val="28"/>
              </w:rPr>
            </w:pPr>
            <w:r>
              <w:rPr>
                <w:color w:val="auto"/>
                <w:sz w:val="28"/>
                <w:szCs w:val="28"/>
              </w:rPr>
              <w:t>0</w:t>
            </w:r>
          </w:p>
        </w:tc>
        <w:tc>
          <w:tcPr>
            <w:tcW w:w="6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1D858BB9">
            <w:pPr>
              <w:pStyle w:val="26"/>
              <w:widowControl/>
              <w:jc w:val="center"/>
              <w:rPr>
                <w:kern w:val="0"/>
                <w:sz w:val="28"/>
                <w:szCs w:val="28"/>
              </w:rPr>
            </w:pPr>
            <w:r>
              <w:rPr>
                <w:kern w:val="0"/>
                <w:sz w:val="28"/>
                <w:szCs w:val="28"/>
              </w:rPr>
              <w:t>0</w:t>
            </w:r>
          </w:p>
        </w:tc>
        <w:tc>
          <w:tcPr>
            <w:tcW w:w="6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14:paraId="5EDD26F5">
            <w:pPr>
              <w:pStyle w:val="26"/>
              <w:widowControl/>
              <w:jc w:val="center"/>
              <w:rPr>
                <w:kern w:val="0"/>
                <w:sz w:val="28"/>
                <w:szCs w:val="28"/>
              </w:rPr>
            </w:pPr>
            <w:r>
              <w:rPr>
                <w:kern w:val="0"/>
                <w:sz w:val="28"/>
                <w:szCs w:val="28"/>
              </w:rPr>
              <w:t>0</w:t>
            </w:r>
          </w:p>
        </w:tc>
      </w:tr>
    </w:tbl>
    <w:p w14:paraId="702F3F2E">
      <w:pPr>
        <w:pStyle w:val="15"/>
        <w:widowControl/>
        <w:shd w:val="clear" w:color="auto" w:fill="FFFFFF"/>
        <w:spacing w:before="217" w:beforeLines="50" w:beforeAutospacing="0" w:afterAutospacing="0" w:line="560" w:lineRule="exact"/>
        <w:ind w:firstLine="640" w:firstLineChars="200"/>
        <w:jc w:val="both"/>
        <w:rPr>
          <w:rFonts w:hint="eastAsia" w:ascii="方正黑体_GBK" w:eastAsia="方正黑体_GBK" w:cs="楷体_GB2312"/>
          <w:bCs/>
          <w:sz w:val="32"/>
          <w:szCs w:val="32"/>
          <w:shd w:val="clear" w:color="auto" w:fill="FFFFFF"/>
          <w:lang w:bidi="ar-SA"/>
        </w:rPr>
      </w:pPr>
      <w:r>
        <w:rPr>
          <w:rFonts w:hint="eastAsia" w:ascii="方正黑体_GBK" w:eastAsia="方正黑体_GBK" w:cs="楷体_GB2312"/>
          <w:bCs/>
          <w:sz w:val="32"/>
          <w:szCs w:val="32"/>
          <w:shd w:val="clear" w:color="auto" w:fill="FFFFFF"/>
          <w:lang w:bidi="ar-SA"/>
        </w:rPr>
        <w:t>五、存在的主要问题及改进情况</w:t>
      </w:r>
    </w:p>
    <w:p w14:paraId="46C5A638">
      <w:pPr>
        <w:pStyle w:val="240"/>
        <w:spacing w:line="560" w:lineRule="exact"/>
        <w:ind w:firstLine="470" w:firstLineChars="150"/>
        <w:rPr>
          <w:rFonts w:ascii="Times New Roman" w:hAnsi="Times New Roman" w:eastAsia="方正仿宋_GBK"/>
          <w:spacing w:val="-4"/>
          <w:sz w:val="32"/>
          <w:szCs w:val="28"/>
        </w:rPr>
      </w:pPr>
      <w:r>
        <w:rPr>
          <w:rFonts w:hint="eastAsia" w:ascii="方正楷体_GBK" w:eastAsia="方正楷体_GBK"/>
          <w:b/>
          <w:bCs/>
          <w:spacing w:val="-4"/>
          <w:sz w:val="32"/>
          <w:szCs w:val="20"/>
        </w:rPr>
        <w:t>（一）2022年年报中所提问题整改情况。</w:t>
      </w:r>
      <w:r>
        <w:rPr>
          <w:rFonts w:ascii="Times New Roman" w:hAnsi="Times New Roman" w:eastAsia="方正仿宋_GBK"/>
          <w:spacing w:val="-4"/>
          <w:sz w:val="32"/>
          <w:szCs w:val="28"/>
        </w:rPr>
        <w:t>针对政府信息公开工作专职人员答复文书和办理过程的规范化水平有待进一步提高的问题，</w:t>
      </w:r>
      <w:r>
        <w:rPr>
          <w:rFonts w:eastAsia="方正仿宋_GBK"/>
          <w:spacing w:val="-4"/>
          <w:sz w:val="32"/>
          <w:szCs w:val="28"/>
        </w:rPr>
        <w:t>目前均已整改，情况如下：一是我关</w:t>
      </w:r>
      <w:r>
        <w:rPr>
          <w:rFonts w:hint="eastAsia" w:ascii="Times New Roman" w:hAnsi="Times New Roman" w:eastAsia="方正仿宋_GBK"/>
          <w:spacing w:val="-4"/>
          <w:sz w:val="32"/>
          <w:szCs w:val="28"/>
        </w:rPr>
        <w:t>结合申请答复典型案例，开展“以案说法”，推动公开答复合法合规。</w:t>
      </w:r>
      <w:r>
        <w:rPr>
          <w:rFonts w:ascii="Times New Roman" w:hAnsi="Times New Roman" w:eastAsia="方正仿宋_GBK"/>
          <w:spacing w:val="-4"/>
          <w:sz w:val="32"/>
          <w:szCs w:val="28"/>
        </w:rPr>
        <w:t>二是</w:t>
      </w:r>
      <w:r>
        <w:rPr>
          <w:rFonts w:hint="eastAsia" w:ascii="Times New Roman" w:hAnsi="Times New Roman" w:eastAsia="方正仿宋_GBK"/>
          <w:spacing w:val="-4"/>
          <w:sz w:val="32"/>
          <w:szCs w:val="28"/>
        </w:rPr>
        <w:t>开展政务公开工作培训</w:t>
      </w:r>
      <w:r>
        <w:rPr>
          <w:rFonts w:ascii="Times New Roman" w:hAnsi="Times New Roman" w:eastAsia="方正仿宋_GBK"/>
          <w:spacing w:val="-4"/>
          <w:sz w:val="32"/>
          <w:szCs w:val="28"/>
        </w:rPr>
        <w:t>，参加总关</w:t>
      </w:r>
      <w:r>
        <w:rPr>
          <w:rFonts w:hint="eastAsia" w:ascii="Times New Roman" w:hAnsi="Times New Roman" w:eastAsia="方正仿宋_GBK"/>
          <w:spacing w:val="-4"/>
          <w:sz w:val="32"/>
          <w:szCs w:val="28"/>
        </w:rPr>
        <w:t>政务公开工作培训，</w:t>
      </w:r>
      <w:r>
        <w:rPr>
          <w:rFonts w:ascii="Times New Roman" w:hAnsi="Times New Roman" w:eastAsia="方正仿宋_GBK"/>
          <w:spacing w:val="-4"/>
          <w:sz w:val="32"/>
          <w:szCs w:val="28"/>
        </w:rPr>
        <w:t>组织本关相关人员开展二次教学，提升一线人员政策解答、公开操作的能力，对于重大政策、公告发布时点，提醒岗位人员及时学习，有针对性地答复各类咨询</w:t>
      </w:r>
      <w:r>
        <w:rPr>
          <w:rFonts w:hint="eastAsia" w:ascii="Times New Roman" w:hAnsi="Times New Roman" w:eastAsia="方正仿宋_GBK"/>
          <w:spacing w:val="-4"/>
          <w:sz w:val="32"/>
          <w:szCs w:val="28"/>
        </w:rPr>
        <w:t>。</w:t>
      </w:r>
    </w:p>
    <w:p w14:paraId="13F54B41">
      <w:pPr>
        <w:pStyle w:val="32"/>
        <w:adjustRightInd w:val="0"/>
        <w:snapToGrid w:val="0"/>
        <w:ind w:firstLine="627" w:firstLineChars="200"/>
      </w:pPr>
      <w:r>
        <w:rPr>
          <w:rFonts w:hint="eastAsia" w:ascii="方正楷体_GBK" w:eastAsia="方正楷体_GBK"/>
          <w:b/>
          <w:bCs/>
        </w:rPr>
        <w:t>（二）目前存在问题。</w:t>
      </w:r>
      <w:r>
        <w:t>海关政府信息公开前的信息审核把关有待进一步强化，客观上存在审核把关的时效要求执行不够规范，信息内容的审查把关不够严肃认真的情况。</w:t>
      </w:r>
    </w:p>
    <w:p w14:paraId="10C9958F">
      <w:pPr>
        <w:pStyle w:val="15"/>
        <w:widowControl/>
        <w:shd w:val="clear" w:color="auto" w:fill="FFFFFF"/>
        <w:spacing w:beforeAutospacing="0" w:afterAutospacing="0" w:line="560" w:lineRule="exact"/>
        <w:ind w:firstLine="640" w:firstLineChars="200"/>
        <w:jc w:val="both"/>
        <w:rPr>
          <w:rFonts w:hint="eastAsia" w:ascii="方正黑体_GBK" w:eastAsia="方正黑体_GBK" w:cs="楷体_GB2312"/>
          <w:bCs/>
          <w:color w:val="auto"/>
          <w:sz w:val="32"/>
          <w:szCs w:val="32"/>
          <w:shd w:val="clear" w:color="auto" w:fill="FFFFFF"/>
          <w:lang w:bidi="ar-SA"/>
        </w:rPr>
      </w:pPr>
      <w:r>
        <w:rPr>
          <w:rFonts w:hint="eastAsia" w:ascii="方正黑体_GBK" w:eastAsia="方正黑体_GBK" w:cs="楷体_GB2312"/>
          <w:bCs/>
          <w:color w:val="auto"/>
          <w:sz w:val="32"/>
          <w:szCs w:val="32"/>
          <w:shd w:val="clear" w:color="auto" w:fill="FFFFFF"/>
          <w:lang w:bidi="ar-SA"/>
        </w:rPr>
        <w:t>六、其他需要报告的事项</w:t>
      </w:r>
      <w:bookmarkEnd w:id="1"/>
    </w:p>
    <w:p w14:paraId="486EB6A2">
      <w:pPr>
        <w:pStyle w:val="38"/>
        <w:adjustRightInd w:val="0"/>
        <w:snapToGrid w:val="0"/>
        <w:ind w:firstLine="624" w:firstLineChars="200"/>
        <w:rPr>
          <w:rFonts w:ascii="Times New Roman" w:hAnsi="Times New Roman" w:eastAsia="方正仿宋_GBK" w:cs="Times New Roman"/>
          <w:spacing w:val="-4"/>
          <w:kern w:val="2"/>
          <w:sz w:val="32"/>
          <w:szCs w:val="20"/>
          <w:lang w:val="en-US" w:eastAsia="zh-CN" w:bidi="ar-SA"/>
        </w:rPr>
      </w:pPr>
      <w:r>
        <w:rPr>
          <w:rFonts w:hint="eastAsia" w:ascii="Times New Roman" w:hAnsi="Times New Roman" w:eastAsia="方正仿宋_GBK" w:cs="Times New Roman"/>
          <w:spacing w:val="-4"/>
          <w:kern w:val="2"/>
          <w:sz w:val="32"/>
          <w:szCs w:val="20"/>
          <w:lang w:val="en-US" w:eastAsia="zh-CN" w:bidi="ar-SA"/>
        </w:rPr>
        <w:t>鄂尔多斯海关2023年无收取信息处理费情况</w:t>
      </w:r>
      <w:r>
        <w:rPr>
          <w:rFonts w:ascii="Times New Roman" w:hAnsi="Times New Roman" w:eastAsia="方正仿宋_GBK" w:cs="Times New Roman"/>
          <w:spacing w:val="-4"/>
          <w:kern w:val="2"/>
          <w:sz w:val="32"/>
          <w:szCs w:val="20"/>
          <w:lang w:val="en-US" w:eastAsia="zh-CN" w:bidi="ar-SA"/>
        </w:rPr>
        <w:t>。</w:t>
      </w:r>
    </w:p>
    <w:p w14:paraId="737CD951">
      <w:pPr>
        <w:pStyle w:val="10"/>
      </w:pPr>
    </w:p>
    <w:p w14:paraId="64735B81">
      <w:pPr>
        <w:pStyle w:val="10"/>
      </w:pPr>
    </w:p>
    <w:sectPr>
      <w:footerReference r:id="rId5" w:type="first"/>
      <w:footerReference r:id="rId3" w:type="default"/>
      <w:footerReference r:id="rId4" w:type="even"/>
      <w:pgSz w:w="11906" w:h="16838"/>
      <w:pgMar w:top="2098" w:right="1474" w:bottom="1985" w:left="1588" w:header="851" w:footer="992" w:gutter="0"/>
      <w:pgNumType w:fmt="numberInDash" w:start="1"/>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1" w:csb1="00000000"/>
    <w:embedRegular r:id="rId1" w:fontKey="{A1B97251-ADCE-430F-8443-299D66902824}"/>
  </w:font>
  <w:font w:name="方正仿宋_GBK">
    <w:altName w:val="微软雅黑"/>
    <w:panose1 w:val="03000509000000000000"/>
    <w:charset w:val="86"/>
    <w:family w:val="script"/>
    <w:pitch w:val="default"/>
    <w:sig w:usb0="00000001" w:usb1="080E0000" w:usb2="00000010" w:usb3="00000000" w:csb0="00040000" w:csb1="00000000"/>
    <w:embedRegular r:id="rId2" w:fontKey="{A03CBED8-EC50-4F23-8E01-A7733AABC15C}"/>
  </w:font>
  <w:font w:name="方正小标宋_GBK">
    <w:altName w:val="微软雅黑"/>
    <w:panose1 w:val="03000509000000000000"/>
    <w:charset w:val="86"/>
    <w:family w:val="script"/>
    <w:pitch w:val="default"/>
    <w:sig w:usb0="00000001" w:usb1="080E0000" w:usb2="00000010" w:usb3="00000000" w:csb0="00040000" w:csb1="00000000"/>
    <w:embedRegular r:id="rId3" w:fontKey="{CE27BCCC-8653-46E5-8372-1624B13B0455}"/>
  </w:font>
  <w:font w:name="方正仿宋简体">
    <w:altName w:val="宋体"/>
    <w:panose1 w:val="00000000000000000000"/>
    <w:charset w:val="00"/>
    <w:family w:val="auto"/>
    <w:pitch w:val="default"/>
    <w:sig w:usb0="00000000" w:usb1="00000000" w:usb2="00000000" w:usb3="00000000" w:csb0="00040001" w:csb1="00000000"/>
    <w:embedRegular r:id="rId4" w:fontKey="{A31C9BED-8F62-498C-B21E-0F8C2F132553}"/>
  </w:font>
  <w:font w:name="方正黑体_GBK">
    <w:altName w:val="微软雅黑"/>
    <w:panose1 w:val="03000509000000000000"/>
    <w:charset w:val="86"/>
    <w:family w:val="script"/>
    <w:pitch w:val="default"/>
    <w:sig w:usb0="00000001" w:usb1="080E0000" w:usb2="00000000" w:usb3="00000000" w:csb0="00040000" w:csb1="00000000"/>
    <w:embedRegular r:id="rId5" w:fontKey="{44BFBA07-3B16-43A7-9918-5E154A02BB94}"/>
  </w:font>
  <w:font w:name="方正楷体_GBK">
    <w:panose1 w:val="02000000000000000000"/>
    <w:charset w:val="86"/>
    <w:family w:val="script"/>
    <w:pitch w:val="default"/>
    <w:sig w:usb0="800002BF" w:usb1="38CF7CFA" w:usb2="00000016" w:usb3="00000000" w:csb0="00040000" w:csb1="00000000"/>
    <w:embedRegular r:id="rId6" w:fontKey="{F06F3FE5-D46D-421B-B847-26CC2692F1C9}"/>
  </w:font>
  <w:font w:name="Arial">
    <w:panose1 w:val="020B0604020202020204"/>
    <w:charset w:val="00"/>
    <w:family w:val="auto"/>
    <w:pitch w:val="default"/>
    <w:sig w:usb0="E0002EFF" w:usb1="C000785B" w:usb2="00000009" w:usb3="00000000" w:csb0="400001FF" w:csb1="FFFF0000"/>
    <w:embedRegular r:id="rId7" w:fontKey="{8953E486-15D2-468E-A9F1-D21DA5AAF820}"/>
  </w:font>
  <w:font w:name="楷体">
    <w:panose1 w:val="02010609060101010101"/>
    <w:charset w:val="86"/>
    <w:family w:val="auto"/>
    <w:pitch w:val="default"/>
    <w:sig w:usb0="800002BF" w:usb1="38CF7CFA" w:usb2="00000016" w:usb3="00000000" w:csb0="00040001" w:csb1="00000000"/>
    <w:embedRegular r:id="rId8" w:fontKey="{A2FAC13C-029B-4E8A-89C2-B9A130E03C3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16DE4">
    <w:pPr>
      <w:pStyle w:val="10"/>
      <w:framePr w:wrap="around" w:vAnchor="text" w:hAnchor="margin" w:xAlign="outside" w:y="1"/>
      <w:pBdr>
        <w:top w:val="none" w:color="auto" w:sz="0" w:space="0"/>
        <w:left w:val="none" w:color="auto" w:sz="0" w:space="0"/>
        <w:bottom w:val="none" w:color="auto" w:sz="0" w:space="0"/>
        <w:right w:val="none" w:color="auto" w:sz="0" w:space="0"/>
      </w:pBdr>
    </w:pPr>
    <w:r>
      <w:rPr>
        <w:rStyle w:val="18"/>
      </w:rPr>
      <w:fldChar w:fldCharType="begin"/>
    </w:r>
    <w:r>
      <w:rPr>
        <w:rStyle w:val="18"/>
      </w:rPr>
      <w:instrText xml:space="preserve">Page</w:instrText>
    </w:r>
    <w:r>
      <w:rPr>
        <w:rStyle w:val="18"/>
      </w:rPr>
      <w:fldChar w:fldCharType="separate"/>
    </w:r>
    <w:r>
      <w:rPr>
        <w:rStyle w:val="18"/>
      </w:rPr>
      <w:t>- 1 -</w:t>
    </w:r>
    <w:r>
      <w:rPr>
        <w:rStyle w:val="18"/>
      </w:rPr>
      <w:fldChar w:fldCharType="end"/>
    </w:r>
  </w:p>
  <w:p w14:paraId="0863EC1E">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F2370">
    <w:pPr>
      <w:pStyle w:val="10"/>
      <w:framePr w:wrap="around" w:vAnchor="text" w:hAnchor="margin" w:xAlign="outside" w:y="1"/>
      <w:pBdr>
        <w:top w:val="none" w:color="auto" w:sz="0" w:space="0"/>
        <w:left w:val="none" w:color="auto" w:sz="0" w:space="0"/>
        <w:bottom w:val="none" w:color="auto" w:sz="0" w:space="0"/>
        <w:right w:val="none" w:color="auto" w:sz="0" w:space="0"/>
      </w:pBdr>
    </w:pPr>
    <w:r>
      <w:rPr>
        <w:rStyle w:val="18"/>
      </w:rPr>
      <w:fldChar w:fldCharType="begin"/>
    </w:r>
    <w:r>
      <w:rPr>
        <w:rStyle w:val="18"/>
      </w:rPr>
      <w:instrText xml:space="preserve">Page</w:instrText>
    </w:r>
    <w:r>
      <w:rPr>
        <w:rStyle w:val="18"/>
      </w:rPr>
      <w:fldChar w:fldCharType="separate"/>
    </w:r>
    <w:r>
      <w:rPr>
        <w:rStyle w:val="18"/>
      </w:rPr>
      <w:t>- 2 -</w:t>
    </w:r>
    <w:r>
      <w:rPr>
        <w:rStyle w:val="18"/>
      </w:rPr>
      <w:fldChar w:fldCharType="end"/>
    </w:r>
  </w:p>
  <w:p w14:paraId="39F11C61">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E1A8E">
    <w:pPr>
      <w:pStyle w:val="10"/>
      <w:jc w:val="right"/>
    </w:pPr>
    <w:r>
      <w:fldChar w:fldCharType="begin"/>
    </w:r>
    <w:r>
      <w:instrText xml:space="preserve">Page</w:instrText>
    </w:r>
    <w:r>
      <w:fldChar w:fldCharType="separate"/>
    </w:r>
    <w:r>
      <w:t>- 1 -</w:t>
    </w:r>
    <w:r>
      <w:fldChar w:fldCharType="end"/>
    </w:r>
    <w:r>
      <w:fldChar w:fldCharType="begin"/>
    </w:r>
    <w:r>
      <w:instrText xml:space="preserve">NumPages</w:instrText>
    </w:r>
    <w:r>
      <w:fldChar w:fldCharType="separate"/>
    </w:r>
    <w:r>
      <w:t>2</w:t>
    </w:r>
    <w:r>
      <w:fldChar w:fldCharType="end"/>
    </w:r>
    <w:r>
      <w:fldChar w:fldCharType="begin"/>
    </w:r>
    <w:r>
      <w:instrText xml:space="preserve">Page</w:instrText>
    </w:r>
    <w:r>
      <w:fldChar w:fldCharType="separate"/>
    </w:r>
    <w:r>
      <w:t>- 1 -</w:t>
    </w:r>
    <w:r>
      <w:fldChar w:fldCharType="end"/>
    </w:r>
    <w:r>
      <w:fldChar w:fldCharType="begin"/>
    </w:r>
    <w:r>
      <w:instrText xml:space="preserve">Page</w:instrText>
    </w:r>
    <w:r>
      <w:fldChar w:fldCharType="separate"/>
    </w:r>
    <w:r>
      <w:t>- 1 -</w:t>
    </w:r>
    <w:r>
      <w:fldChar w:fldCharType="end"/>
    </w:r>
  </w:p>
  <w:p w14:paraId="66655F20">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ABC7A3"/>
    <w:multiLevelType w:val="singleLevel"/>
    <w:tmpl w:val="40ABC7A3"/>
    <w:lvl w:ilvl="0" w:tentative="0">
      <w:start w:val="1"/>
      <w:numFmt w:val="decimal"/>
      <w:pStyle w:val="5"/>
      <w:lvlText w:val="%1."/>
      <w:lvlJc w:val="left"/>
      <w:pPr>
        <w:tabs>
          <w:tab w:val="left" w:pos="780"/>
        </w:tabs>
        <w:ind w:left="7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BD0"/>
    <w:rsid w:val="17BD585C"/>
    <w:rsid w:val="4D1E2B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_GBK" w:cs="Times New Roman"/>
      <w:kern w:val="2"/>
      <w:sz w:val="32"/>
      <w:szCs w:val="20"/>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7">
    <w:name w:val="Default Paragraph Font"/>
    <w:uiPriority w:val="0"/>
  </w:style>
  <w:style w:type="table" w:default="1" w:styleId="16">
    <w:name w:val="Normal Table"/>
    <w:semiHidden/>
    <w:uiPriority w:val="0"/>
    <w:tblPr>
      <w:tblCellMar>
        <w:top w:w="0" w:type="dxa"/>
        <w:left w:w="108" w:type="dxa"/>
        <w:bottom w:w="0" w:type="dxa"/>
        <w:right w:w="108" w:type="dxa"/>
      </w:tblCellMar>
    </w:tblPr>
  </w:style>
  <w:style w:type="paragraph" w:styleId="5">
    <w:name w:val="List Number 2"/>
    <w:basedOn w:val="1"/>
    <w:uiPriority w:val="0"/>
    <w:pPr>
      <w:numPr>
        <w:ilvl w:val="0"/>
        <w:numId w:val="1"/>
      </w:numPr>
    </w:pPr>
  </w:style>
  <w:style w:type="paragraph" w:styleId="6">
    <w:name w:val="index 8"/>
    <w:basedOn w:val="1"/>
    <w:next w:val="1"/>
    <w:uiPriority w:val="0"/>
    <w:pPr>
      <w:ind w:left="2940"/>
    </w:pPr>
  </w:style>
  <w:style w:type="paragraph" w:styleId="7">
    <w:name w:val="index 5"/>
    <w:basedOn w:val="1"/>
    <w:next w:val="1"/>
    <w:uiPriority w:val="0"/>
    <w:pPr>
      <w:ind w:left="1680"/>
    </w:pPr>
  </w:style>
  <w:style w:type="paragraph" w:styleId="8">
    <w:name w:val="index 6"/>
    <w:basedOn w:val="1"/>
    <w:next w:val="1"/>
    <w:uiPriority w:val="0"/>
    <w:pPr>
      <w:ind w:left="2100"/>
    </w:pPr>
  </w:style>
  <w:style w:type="paragraph" w:styleId="9">
    <w:name w:val="toc 5"/>
    <w:basedOn w:val="1"/>
    <w:next w:val="1"/>
    <w:uiPriority w:val="0"/>
    <w:pPr>
      <w:ind w:left="1680"/>
    </w:p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iPriority w:val="0"/>
  </w:style>
  <w:style w:type="paragraph" w:styleId="13">
    <w:name w:val="index 7"/>
    <w:basedOn w:val="1"/>
    <w:next w:val="1"/>
    <w:uiPriority w:val="0"/>
    <w:pPr>
      <w:ind w:left="2520"/>
    </w:pPr>
  </w:style>
  <w:style w:type="paragraph" w:styleId="14">
    <w:name w:val="toc 2"/>
    <w:basedOn w:val="1"/>
    <w:next w:val="1"/>
    <w:uiPriority w:val="0"/>
    <w:pPr>
      <w:ind w:left="420"/>
    </w:pPr>
  </w:style>
  <w:style w:type="paragraph" w:styleId="15">
    <w:name w:val="Normal (Web)"/>
    <w:next w:val="10"/>
    <w:uiPriority w:val="0"/>
    <w:pPr>
      <w:widowControl w:val="0"/>
      <w:spacing w:beforeAutospacing="1" w:afterAutospacing="1"/>
      <w:jc w:val="left"/>
    </w:pPr>
    <w:rPr>
      <w:rFonts w:ascii="Times New Roman" w:hAnsi="Times New Roman" w:eastAsia="宋体" w:cs="Times New Roman"/>
      <w:kern w:val="0"/>
      <w:sz w:val="24"/>
      <w:szCs w:val="30"/>
      <w:lang w:val="en-US" w:eastAsia="zh-CN" w:bidi="ar-SA"/>
    </w:rPr>
  </w:style>
  <w:style w:type="character" w:styleId="18">
    <w:name w:val="page number"/>
    <w:basedOn w:val="17"/>
    <w:uiPriority w:val="0"/>
  </w:style>
  <w:style w:type="paragraph" w:customStyle="1" w:styleId="19">
    <w:name w:val="样式 三号1"/>
    <w:next w:val="20"/>
    <w:uiPriority w:val="0"/>
    <w:pPr>
      <w:widowControl w:val="0"/>
      <w:spacing w:line="560" w:lineRule="exact"/>
      <w:jc w:val="both"/>
    </w:pPr>
    <w:rPr>
      <w:rFonts w:ascii="Times New Roman" w:hAnsi="Times New Roman" w:eastAsia="方正仿宋_GBK" w:cs="Times New Roman"/>
      <w:spacing w:val="-4"/>
      <w:kern w:val="2"/>
      <w:sz w:val="32"/>
      <w:szCs w:val="20"/>
      <w:lang w:val="en-US" w:eastAsia="zh-CN" w:bidi="ar-SA"/>
    </w:rPr>
  </w:style>
  <w:style w:type="paragraph" w:customStyle="1" w:styleId="20">
    <w:name w:val="样式 三号"/>
    <w:uiPriority w:val="0"/>
    <w:pPr>
      <w:widowControl w:val="0"/>
      <w:spacing w:line="560" w:lineRule="exact"/>
      <w:jc w:val="both"/>
    </w:pPr>
    <w:rPr>
      <w:rFonts w:ascii="Times New Roman" w:hAnsi="Times New Roman" w:eastAsia="方正仿宋_GBK" w:cs="Times New Roman"/>
      <w:spacing w:val="-4"/>
      <w:kern w:val="2"/>
      <w:sz w:val="32"/>
      <w:szCs w:val="20"/>
      <w:lang w:val="en-US" w:eastAsia="zh-CN" w:bidi="ar-SA"/>
    </w:rPr>
  </w:style>
  <w:style w:type="paragraph" w:customStyle="1" w:styleId="21">
    <w:name w:val="正文1"/>
    <w:uiPriority w:val="0"/>
    <w:pPr>
      <w:widowControl w:val="0"/>
      <w:jc w:val="both"/>
    </w:pPr>
    <w:rPr>
      <w:rFonts w:ascii="Times New Roman" w:hAnsi="Times New Roman" w:eastAsia="方正仿宋_GBK" w:cs="Times New Roman"/>
      <w:kern w:val="2"/>
      <w:sz w:val="32"/>
      <w:szCs w:val="20"/>
      <w:lang w:val="en-US" w:eastAsia="zh-CN" w:bidi="ar-SA"/>
    </w:rPr>
  </w:style>
  <w:style w:type="paragraph" w:customStyle="1" w:styleId="22">
    <w:name w:val="正文2"/>
    <w:uiPriority w:val="0"/>
    <w:pPr>
      <w:widowControl w:val="0"/>
      <w:jc w:val="both"/>
    </w:pPr>
    <w:rPr>
      <w:rFonts w:ascii="Times New Roman" w:hAnsi="Times New Roman" w:eastAsia="方正仿宋_GBK" w:cs="Times New Roman"/>
      <w:kern w:val="2"/>
      <w:sz w:val="32"/>
      <w:szCs w:val="20"/>
      <w:lang w:val="en-US" w:eastAsia="zh-CN" w:bidi="ar-SA"/>
    </w:rPr>
  </w:style>
  <w:style w:type="paragraph" w:customStyle="1" w:styleId="23">
    <w:name w:val="正文3"/>
    <w:uiPriority w:val="0"/>
    <w:pPr>
      <w:widowControl w:val="0"/>
      <w:jc w:val="both"/>
    </w:pPr>
    <w:rPr>
      <w:rFonts w:ascii="Times New Roman" w:hAnsi="Times New Roman" w:eastAsia="方正仿宋_GBK" w:cs="Times New Roman"/>
      <w:kern w:val="2"/>
      <w:sz w:val="32"/>
      <w:szCs w:val="20"/>
      <w:lang w:val="en-US" w:eastAsia="zh-CN" w:bidi="ar-SA"/>
    </w:rPr>
  </w:style>
  <w:style w:type="paragraph" w:customStyle="1" w:styleId="24">
    <w:name w:val="正文4"/>
    <w:uiPriority w:val="0"/>
    <w:pPr>
      <w:widowControl w:val="0"/>
      <w:jc w:val="both"/>
    </w:pPr>
    <w:rPr>
      <w:rFonts w:ascii="Times New Roman" w:hAnsi="Times New Roman" w:eastAsia="方正仿宋_GBK" w:cs="Times New Roman"/>
      <w:kern w:val="2"/>
      <w:sz w:val="32"/>
      <w:szCs w:val="20"/>
      <w:lang w:val="en-US" w:eastAsia="zh-CN" w:bidi="ar-SA"/>
    </w:rPr>
  </w:style>
  <w:style w:type="paragraph" w:customStyle="1" w:styleId="25">
    <w:name w:val="样式 1 三号"/>
    <w:next w:val="12"/>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pPr>
    <w:rPr>
      <w:rFonts w:ascii="Times New Roman" w:hAnsi="Times New Roman" w:eastAsia="方正仿宋_GBK" w:cs="Times New Roman"/>
      <w:snapToGrid/>
      <w:color w:val="auto"/>
      <w:spacing w:val="-4"/>
      <w:w w:val="100"/>
      <w:kern w:val="2"/>
      <w:position w:val="0"/>
      <w:sz w:val="32"/>
      <w:szCs w:val="28"/>
      <w:u w:val="none" w:color="auto"/>
      <w:vertAlign w:val="baseline"/>
      <w:lang w:val="en-US" w:eastAsia="zh-CN" w:bidi="ar-SA"/>
    </w:rPr>
  </w:style>
  <w:style w:type="paragraph" w:customStyle="1" w:styleId="26">
    <w:name w:val="样式 小三"/>
    <w:next w:val="14"/>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7">
    <w:name w:val="样式 1 小四"/>
    <w:next w:val="23"/>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28">
    <w:name w:val="样式 6 小四"/>
    <w:next w:val="24"/>
    <w:uiPriority w:val="0"/>
    <w:pPr>
      <w:widowControl w:val="0"/>
      <w:spacing w:beforeAutospacing="1" w:afterAutospacing="1"/>
      <w:jc w:val="left"/>
    </w:pPr>
    <w:rPr>
      <w:rFonts w:ascii="Times New Roman" w:hAnsi="Times New Roman" w:eastAsia="宋体" w:cs="Times New Roman"/>
      <w:kern w:val="0"/>
      <w:sz w:val="24"/>
      <w:szCs w:val="30"/>
      <w:lang w:val="en-US" w:eastAsia="zh-CN" w:bidi="ar-SA"/>
    </w:rPr>
  </w:style>
  <w:style w:type="paragraph" w:customStyle="1" w:styleId="29">
    <w:name w:val="样式 20 小四"/>
    <w:next w:val="7"/>
    <w:uiPriority w:val="0"/>
    <w:pPr>
      <w:widowControl w:val="0"/>
      <w:spacing w:beforeAutospacing="1" w:afterAutospacing="1"/>
      <w:jc w:val="left"/>
    </w:pPr>
    <w:rPr>
      <w:rFonts w:ascii="Times New Roman" w:hAnsi="Times New Roman" w:eastAsia="宋体" w:cs="Times New Roman"/>
      <w:kern w:val="0"/>
      <w:sz w:val="24"/>
      <w:szCs w:val="30"/>
      <w:lang w:val="en-US" w:eastAsia="zh-CN" w:bidi="ar-SA"/>
    </w:rPr>
  </w:style>
  <w:style w:type="paragraph" w:customStyle="1" w:styleId="30">
    <w:name w:val="样式 12 三号"/>
    <w:next w:val="6"/>
    <w:uiPriority w:val="0"/>
    <w:pPr>
      <w:widowControl w:val="0"/>
      <w:spacing w:line="240" w:lineRule="auto"/>
      <w:jc w:val="both"/>
    </w:pPr>
    <w:rPr>
      <w:rFonts w:ascii="Times New Roman" w:hAnsi="Times New Roman" w:eastAsia="方正仿宋_GBK" w:cs="Times New Roman"/>
      <w:kern w:val="2"/>
      <w:sz w:val="32"/>
      <w:szCs w:val="20"/>
      <w:lang w:val="en-US" w:eastAsia="zh-CN" w:bidi="ar-SA"/>
    </w:rPr>
  </w:style>
  <w:style w:type="paragraph" w:customStyle="1" w:styleId="31">
    <w:name w:val="样式 50 三号"/>
    <w:next w:val="8"/>
    <w:uiPriority w:val="0"/>
    <w:pPr>
      <w:widowControl w:val="0"/>
      <w:spacing w:line="560" w:lineRule="exact"/>
      <w:jc w:val="both"/>
    </w:pPr>
    <w:rPr>
      <w:rFonts w:ascii="Times New Roman" w:hAnsi="Times New Roman" w:eastAsia="方正仿宋_GBK" w:cs="Times New Roman"/>
      <w:spacing w:val="-4"/>
      <w:kern w:val="2"/>
      <w:sz w:val="32"/>
      <w:szCs w:val="20"/>
      <w:lang w:val="en-US" w:eastAsia="zh-CN" w:bidi="ar-SA"/>
    </w:rPr>
  </w:style>
  <w:style w:type="paragraph" w:customStyle="1" w:styleId="32">
    <w:name w:val="样式 13 三号"/>
    <w:next w:val="13"/>
    <w:uiPriority w:val="0"/>
    <w:pPr>
      <w:widowControl w:val="0"/>
      <w:spacing w:line="560" w:lineRule="exact"/>
      <w:jc w:val="both"/>
    </w:pPr>
    <w:rPr>
      <w:rFonts w:ascii="Times New Roman" w:hAnsi="Times New Roman" w:eastAsia="方正仿宋_GBK" w:cs="Times New Roman"/>
      <w:spacing w:val="-4"/>
      <w:kern w:val="2"/>
      <w:sz w:val="32"/>
      <w:szCs w:val="20"/>
      <w:lang w:val="en-US" w:eastAsia="zh-CN" w:bidi="ar-SA"/>
    </w:rPr>
  </w:style>
  <w:style w:type="paragraph" w:customStyle="1" w:styleId="33">
    <w:name w:val="样式 2 三号"/>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pPr>
    <w:rPr>
      <w:rFonts w:ascii="Times New Roman" w:hAnsi="Times New Roman" w:eastAsia="方正仿宋_GBK" w:cs="Times New Roman"/>
      <w:snapToGrid/>
      <w:color w:val="auto"/>
      <w:spacing w:val="-4"/>
      <w:w w:val="100"/>
      <w:kern w:val="2"/>
      <w:position w:val="0"/>
      <w:sz w:val="32"/>
      <w:szCs w:val="28"/>
      <w:u w:val="none" w:color="auto"/>
      <w:vertAlign w:val="baseline"/>
      <w:lang w:val="en-US" w:eastAsia="zh-CN" w:bidi="ar-SA"/>
    </w:rPr>
  </w:style>
  <w:style w:type="paragraph" w:customStyle="1" w:styleId="34">
    <w:name w:val="样式 3 三号"/>
    <w:uiPriority w:val="0"/>
    <w:pPr>
      <w:widowControl w:val="0"/>
      <w:jc w:val="both"/>
    </w:pPr>
    <w:rPr>
      <w:rFonts w:ascii="Times New Roman" w:hAnsi="Times New Roman" w:eastAsia="方正仿宋_GBK" w:cs="Times New Roman"/>
      <w:kern w:val="2"/>
      <w:sz w:val="32"/>
      <w:szCs w:val="22"/>
      <w:lang w:val="en-US" w:eastAsia="zh-CN" w:bidi="ar-SA"/>
    </w:rPr>
  </w:style>
  <w:style w:type="paragraph" w:customStyle="1" w:styleId="35">
    <w:name w:val="样式 4 三号"/>
    <w:uiPriority w:val="0"/>
    <w:pPr>
      <w:widowControl w:val="0"/>
      <w:jc w:val="both"/>
    </w:pPr>
    <w:rPr>
      <w:rFonts w:ascii="Times New Roman" w:hAnsi="Times New Roman" w:eastAsia="方正仿宋_GBK" w:cs="Times New Roman"/>
      <w:kern w:val="2"/>
      <w:sz w:val="32"/>
      <w:szCs w:val="22"/>
      <w:lang w:val="en-US" w:eastAsia="zh-CN" w:bidi="ar-SA"/>
    </w:rPr>
  </w:style>
  <w:style w:type="paragraph" w:customStyle="1" w:styleId="36">
    <w:name w:val="样式 5 三号"/>
    <w:uiPriority w:val="0"/>
    <w:pPr>
      <w:widowControl w:val="0"/>
      <w:jc w:val="both"/>
    </w:pPr>
    <w:rPr>
      <w:rFonts w:ascii="Times New Roman" w:hAnsi="Times New Roman" w:eastAsia="方正仿宋_GBK" w:cs="Times New Roman"/>
      <w:kern w:val="2"/>
      <w:sz w:val="32"/>
      <w:szCs w:val="22"/>
      <w:lang w:val="en-US" w:eastAsia="zh-CN" w:bidi="ar-SA"/>
    </w:rPr>
  </w:style>
  <w:style w:type="paragraph" w:customStyle="1" w:styleId="37">
    <w:name w:val="样式 6 三号"/>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pPr>
    <w:rPr>
      <w:rFonts w:ascii="Times New Roman" w:hAnsi="Times New Roman" w:eastAsia="方正仿宋_GBK" w:cs="Times New Roman"/>
      <w:snapToGrid/>
      <w:color w:val="auto"/>
      <w:spacing w:val="-4"/>
      <w:w w:val="100"/>
      <w:kern w:val="2"/>
      <w:position w:val="0"/>
      <w:sz w:val="32"/>
      <w:szCs w:val="28"/>
      <w:u w:val="none" w:color="auto"/>
      <w:vertAlign w:val="baseline"/>
      <w:lang w:val="en-US" w:eastAsia="zh-CN" w:bidi="ar-SA"/>
    </w:rPr>
  </w:style>
  <w:style w:type="paragraph" w:customStyle="1" w:styleId="38">
    <w:name w:val="样式 7 三号"/>
    <w:uiPriority w:val="0"/>
    <w:pPr>
      <w:widowControl w:val="0"/>
      <w:spacing w:line="560" w:lineRule="exact"/>
      <w:jc w:val="both"/>
    </w:pPr>
    <w:rPr>
      <w:rFonts w:ascii="Times New Roman" w:hAnsi="Times New Roman" w:eastAsia="方正仿宋_GBK" w:cs="Times New Roman"/>
      <w:spacing w:val="-4"/>
      <w:kern w:val="2"/>
      <w:sz w:val="32"/>
      <w:szCs w:val="20"/>
      <w:lang w:val="en-US" w:eastAsia="zh-CN" w:bidi="ar-SA"/>
    </w:rPr>
  </w:style>
  <w:style w:type="paragraph" w:customStyle="1" w:styleId="39">
    <w:name w:val="样式 8 三号"/>
    <w:uiPriority w:val="0"/>
    <w:pPr>
      <w:widowControl w:val="0"/>
      <w:spacing w:line="560" w:lineRule="exact"/>
      <w:jc w:val="both"/>
    </w:pPr>
    <w:rPr>
      <w:rFonts w:ascii="Times New Roman" w:hAnsi="Times New Roman" w:eastAsia="方正仿宋_GBK" w:cs="Times New Roman"/>
      <w:spacing w:val="-4"/>
      <w:kern w:val="2"/>
      <w:sz w:val="32"/>
      <w:szCs w:val="20"/>
      <w:lang w:val="en-US" w:eastAsia="zh-CN" w:bidi="ar-SA"/>
    </w:rPr>
  </w:style>
  <w:style w:type="paragraph" w:customStyle="1" w:styleId="40">
    <w:name w:val="样式 小四"/>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41">
    <w:name w:val="样式 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42">
    <w:name w:val="样式 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43">
    <w:name w:val="样式 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44">
    <w:name w:val="样式 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45">
    <w:name w:val="样式 9 三号"/>
    <w:uiPriority w:val="0"/>
    <w:pPr>
      <w:widowControl w:val="0"/>
      <w:ind w:left="420"/>
      <w:jc w:val="both"/>
    </w:pPr>
    <w:rPr>
      <w:rFonts w:ascii="Times New Roman" w:hAnsi="Times New Roman" w:eastAsia="方正仿宋_GBK" w:cs="Times New Roman"/>
      <w:kern w:val="2"/>
      <w:sz w:val="32"/>
      <w:szCs w:val="22"/>
      <w:lang w:val="en-US" w:eastAsia="zh-CN" w:bidi="ar-SA"/>
    </w:rPr>
  </w:style>
  <w:style w:type="paragraph" w:customStyle="1" w:styleId="46">
    <w:name w:val="样式 2 小四"/>
    <w:uiPriority w:val="0"/>
    <w:pPr>
      <w:widowControl w:val="0"/>
      <w:spacing w:beforeAutospacing="1" w:afterAutospacing="1"/>
      <w:jc w:val="left"/>
    </w:pPr>
    <w:rPr>
      <w:rFonts w:ascii="Times New Roman" w:hAnsi="Times New Roman" w:eastAsia="宋体" w:cs="Times New Roman"/>
      <w:kern w:val="0"/>
      <w:sz w:val="24"/>
      <w:szCs w:val="30"/>
      <w:lang w:val="en-US" w:eastAsia="zh-CN" w:bidi="ar-SA"/>
    </w:rPr>
  </w:style>
  <w:style w:type="paragraph" w:customStyle="1" w:styleId="47">
    <w:name w:val="样式 10 三号"/>
    <w:uiPriority w:val="0"/>
    <w:pPr>
      <w:widowControl w:val="0"/>
      <w:spacing w:line="560" w:lineRule="exact"/>
      <w:jc w:val="both"/>
    </w:pPr>
    <w:rPr>
      <w:rFonts w:ascii="Times New Roman" w:hAnsi="Times New Roman" w:eastAsia="方正仿宋_GBK" w:cs="Times New Roman"/>
      <w:spacing w:val="-4"/>
      <w:kern w:val="2"/>
      <w:sz w:val="32"/>
      <w:szCs w:val="20"/>
      <w:lang w:val="en-US" w:eastAsia="zh-CN" w:bidi="ar-SA"/>
    </w:rPr>
  </w:style>
  <w:style w:type="paragraph" w:customStyle="1" w:styleId="48">
    <w:name w:val="样式 3 小四"/>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49">
    <w:name w:val="样式 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0">
    <w:name w:val="样式 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1">
    <w:name w:val="样式 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2">
    <w:name w:val="样式 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3">
    <w:name w:val="样式 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4">
    <w:name w:val="样式 1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5">
    <w:name w:val="样式 1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6">
    <w:name w:val="样式 1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7">
    <w:name w:val="样式 1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8">
    <w:name w:val="样式 1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59">
    <w:name w:val="样式 1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60">
    <w:name w:val="样式 1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61">
    <w:name w:val="样式 1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62">
    <w:name w:val="样式 1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63">
    <w:name w:val="样式 1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64">
    <w:name w:val="样式 2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65">
    <w:name w:val="样式 37 三号"/>
    <w:next w:val="9"/>
    <w:uiPriority w:val="0"/>
    <w:pPr>
      <w:widowControl w:val="0"/>
      <w:jc w:val="both"/>
    </w:pPr>
    <w:rPr>
      <w:rFonts w:ascii="Times New Roman" w:hAnsi="Times New Roman" w:eastAsia="方正仿宋_GBK" w:cs="Times New Roman"/>
      <w:kern w:val="2"/>
      <w:sz w:val="32"/>
      <w:szCs w:val="22"/>
      <w:lang w:val="en-US" w:eastAsia="zh-CN" w:bidi="ar-SA"/>
    </w:rPr>
  </w:style>
  <w:style w:type="paragraph" w:customStyle="1" w:styleId="66">
    <w:name w:val="样式 4 小四"/>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67">
    <w:name w:val="样式 27 小四"/>
    <w:next w:val="68"/>
    <w:uiPriority w:val="0"/>
    <w:pPr>
      <w:widowControl w:val="0"/>
    </w:pPr>
    <w:rPr>
      <w:rFonts w:ascii="宋体" w:eastAsia="宋体" w:cs="Times New Roman"/>
      <w:kern w:val="2"/>
      <w:sz w:val="24"/>
      <w:szCs w:val="21"/>
      <w:lang w:val="en-US" w:eastAsia="zh-CN" w:bidi="ar-SA"/>
    </w:rPr>
  </w:style>
  <w:style w:type="paragraph" w:customStyle="1" w:styleId="68">
    <w:name w:val="样式 12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69">
    <w:name w:val="样式 5 小四"/>
    <w:uiPriority w:val="0"/>
    <w:pPr>
      <w:widowControl w:val="0"/>
    </w:pPr>
    <w:rPr>
      <w:rFonts w:ascii="宋体" w:eastAsia="宋体" w:cs="Times New Roman"/>
      <w:kern w:val="2"/>
      <w:sz w:val="24"/>
      <w:szCs w:val="21"/>
      <w:lang w:val="en-US" w:eastAsia="zh-CN" w:bidi="ar-SA"/>
    </w:rPr>
  </w:style>
  <w:style w:type="paragraph" w:customStyle="1" w:styleId="70">
    <w:name w:val="样式 7 小四"/>
    <w:uiPriority w:val="0"/>
    <w:pPr>
      <w:widowControl w:val="0"/>
    </w:pPr>
    <w:rPr>
      <w:rFonts w:ascii="宋体" w:eastAsia="宋体" w:cs="Times New Roman"/>
      <w:kern w:val="2"/>
      <w:sz w:val="24"/>
      <w:szCs w:val="21"/>
      <w:lang w:val="en-US" w:eastAsia="zh-CN" w:bidi="ar-SA"/>
    </w:rPr>
  </w:style>
  <w:style w:type="paragraph" w:customStyle="1" w:styleId="71">
    <w:name w:val="样式 8 小四"/>
    <w:uiPriority w:val="0"/>
    <w:pPr>
      <w:widowControl w:val="0"/>
    </w:pPr>
    <w:rPr>
      <w:rFonts w:ascii="宋体" w:eastAsia="宋体" w:cs="Times New Roman"/>
      <w:kern w:val="2"/>
      <w:sz w:val="24"/>
      <w:szCs w:val="21"/>
      <w:lang w:val="en-US" w:eastAsia="zh-CN" w:bidi="ar-SA"/>
    </w:rPr>
  </w:style>
  <w:style w:type="paragraph" w:customStyle="1" w:styleId="72">
    <w:name w:val="样式 2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73">
    <w:name w:val="样式 2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74">
    <w:name w:val="样式 2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75">
    <w:name w:val="样式 2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76">
    <w:name w:val="样式 2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77">
    <w:name w:val="样式 2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78">
    <w:name w:val="样式 2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79">
    <w:name w:val="样式 2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0">
    <w:name w:val="样式 2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1">
    <w:name w:val="样式 3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2">
    <w:name w:val="样式 3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3">
    <w:name w:val="样式 3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4">
    <w:name w:val="样式 3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5">
    <w:name w:val="样式 3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6">
    <w:name w:val="样式 3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7">
    <w:name w:val="样式 3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8">
    <w:name w:val="样式 3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89">
    <w:name w:val="样式 3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0">
    <w:name w:val="样式 3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1">
    <w:name w:val="样式 4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2">
    <w:name w:val="样式 4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3">
    <w:name w:val="样式 4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4">
    <w:name w:val="样式 4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5">
    <w:name w:val="样式 4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6">
    <w:name w:val="样式 4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7">
    <w:name w:val="样式 4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8">
    <w:name w:val="样式 4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99">
    <w:name w:val="样式 4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0">
    <w:name w:val="样式 4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1">
    <w:name w:val="样式 5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2">
    <w:name w:val="样式 51 小三"/>
    <w:link w:val="247"/>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3">
    <w:name w:val="样式 5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4">
    <w:name w:val="样式 5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5">
    <w:name w:val="样式 5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6">
    <w:name w:val="样式 5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7">
    <w:name w:val="样式 5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8">
    <w:name w:val="样式 5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09">
    <w:name w:val="样式 5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0">
    <w:name w:val="样式 5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1">
    <w:name w:val="样式 6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2">
    <w:name w:val="样式 6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3">
    <w:name w:val="样式 6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4">
    <w:name w:val="样式 6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5">
    <w:name w:val="样式 6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6">
    <w:name w:val="样式 6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7">
    <w:name w:val="样式 6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8">
    <w:name w:val="样式 6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19">
    <w:name w:val="样式 6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0">
    <w:name w:val="样式 6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1">
    <w:name w:val="样式 7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2">
    <w:name w:val="样式 7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3">
    <w:name w:val="样式 7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4">
    <w:name w:val="样式 7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5">
    <w:name w:val="样式 7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6">
    <w:name w:val="样式 7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7">
    <w:name w:val="样式 7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8">
    <w:name w:val="样式 7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29">
    <w:name w:val="样式 7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0">
    <w:name w:val="样式 7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1">
    <w:name w:val="样式 8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2">
    <w:name w:val="样式 8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3">
    <w:name w:val="样式 8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4">
    <w:name w:val="样式 8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5">
    <w:name w:val="样式 8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6">
    <w:name w:val="样式 8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7">
    <w:name w:val="样式 8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8">
    <w:name w:val="样式 8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39">
    <w:name w:val="样式 8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0">
    <w:name w:val="样式 8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1">
    <w:name w:val="样式 9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2">
    <w:name w:val="样式 9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3">
    <w:name w:val="样式 9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4">
    <w:name w:val="样式 9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5">
    <w:name w:val="样式 9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6">
    <w:name w:val="样式 9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7">
    <w:name w:val="样式 9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8">
    <w:name w:val="样式 9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9">
    <w:name w:val="样式 9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0">
    <w:name w:val="样式 9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1">
    <w:name w:val="样式 10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2">
    <w:name w:val="样式 10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3">
    <w:name w:val="样式 10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4">
    <w:name w:val="样式 10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5">
    <w:name w:val="样式 10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6">
    <w:name w:val="样式 10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7">
    <w:name w:val="样式 10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8">
    <w:name w:val="样式 10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59">
    <w:name w:val="样式 10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0">
    <w:name w:val="样式 10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1">
    <w:name w:val="样式 11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2">
    <w:name w:val="样式 11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3">
    <w:name w:val="样式 11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4">
    <w:name w:val="样式 11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5">
    <w:name w:val="样式 11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6">
    <w:name w:val="样式 11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7">
    <w:name w:val="样式 11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8">
    <w:name w:val="样式 11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69">
    <w:name w:val="样式 11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0">
    <w:name w:val="样式 11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1">
    <w:name w:val="样式 12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2">
    <w:name w:val="样式 12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3">
    <w:name w:val="样式 12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4">
    <w:name w:val="样式 12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5">
    <w:name w:val="样式 12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6">
    <w:name w:val="样式 12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7">
    <w:name w:val="样式 12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8">
    <w:name w:val="样式 12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79">
    <w:name w:val="样式 12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0">
    <w:name w:val="样式 13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1">
    <w:name w:val="样式 13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2">
    <w:name w:val="样式 13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3">
    <w:name w:val="样式 13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4">
    <w:name w:val="样式 13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5">
    <w:name w:val="样式 13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6">
    <w:name w:val="样式 13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7">
    <w:name w:val="样式 13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8">
    <w:name w:val="样式 13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9">
    <w:name w:val="样式 13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0">
    <w:name w:val="样式 14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1">
    <w:name w:val="样式 14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2">
    <w:name w:val="样式 14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3">
    <w:name w:val="样式 14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4">
    <w:name w:val="样式 14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5">
    <w:name w:val="样式 14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6">
    <w:name w:val="样式 14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7">
    <w:name w:val="样式 14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8">
    <w:name w:val="样式 14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99">
    <w:name w:val="样式 14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0">
    <w:name w:val="样式 15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1">
    <w:name w:val="样式 15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2">
    <w:name w:val="样式 15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3">
    <w:name w:val="样式 15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4">
    <w:name w:val="样式 15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5">
    <w:name w:val="样式 15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6">
    <w:name w:val="样式 15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7">
    <w:name w:val="样式 15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8">
    <w:name w:val="样式 15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09">
    <w:name w:val="样式 15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0">
    <w:name w:val="样式 16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1">
    <w:name w:val="样式 16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2">
    <w:name w:val="样式 16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3">
    <w:name w:val="样式 16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4">
    <w:name w:val="样式 16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5">
    <w:name w:val="样式 16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6">
    <w:name w:val="样式 16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7">
    <w:name w:val="样式 16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8">
    <w:name w:val="样式 16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19">
    <w:name w:val="样式 16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0">
    <w:name w:val="样式 17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1">
    <w:name w:val="样式 17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2">
    <w:name w:val="样式 17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3">
    <w:name w:val="样式 17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4">
    <w:name w:val="样式 17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5">
    <w:name w:val="样式 17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6">
    <w:name w:val="样式 17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7">
    <w:name w:val="样式 17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8">
    <w:name w:val="样式 17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29">
    <w:name w:val="样式 17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0">
    <w:name w:val="样式 180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1">
    <w:name w:val="样式 181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2">
    <w:name w:val="样式 182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3">
    <w:name w:val="样式 183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4">
    <w:name w:val="样式 184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5">
    <w:name w:val="样式 185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6">
    <w:name w:val="样式 186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7">
    <w:name w:val="样式 187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8">
    <w:name w:val="样式 188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39">
    <w:name w:val="样式 31 小四"/>
    <w:next w:val="184"/>
    <w:uiPriority w:val="0"/>
    <w:pPr>
      <w:widowControl w:val="0"/>
      <w:spacing w:line="240" w:lineRule="auto"/>
      <w:jc w:val="left"/>
    </w:pPr>
    <w:rPr>
      <w:rFonts w:ascii="宋体" w:eastAsia="宋体" w:cs="Times New Roman"/>
      <w:kern w:val="2"/>
      <w:sz w:val="24"/>
      <w:szCs w:val="21"/>
      <w:lang w:val="en-US" w:eastAsia="zh-CN" w:bidi="ar-SA"/>
    </w:rPr>
  </w:style>
  <w:style w:type="paragraph" w:customStyle="1" w:styleId="240">
    <w:name w:val="样式 38 小四"/>
    <w:next w:val="194"/>
    <w:uiPriority w:val="0"/>
    <w:pPr>
      <w:widowControl w:val="0"/>
    </w:pPr>
    <w:rPr>
      <w:rFonts w:ascii="宋体" w:eastAsia="宋体" w:cs="Times New Roman"/>
      <w:kern w:val="2"/>
      <w:sz w:val="24"/>
      <w:szCs w:val="21"/>
      <w:lang w:val="en-US" w:eastAsia="zh-CN" w:bidi="ar-SA"/>
    </w:rPr>
  </w:style>
  <w:style w:type="paragraph" w:customStyle="1" w:styleId="241">
    <w:name w:val="样式 9 小四"/>
    <w:uiPriority w:val="0"/>
    <w:pPr>
      <w:widowControl w:val="0"/>
      <w:spacing w:beforeAutospacing="1" w:afterAutospacing="1"/>
    </w:pPr>
    <w:rPr>
      <w:rFonts w:ascii="Times New Roman" w:hAnsi="Times New Roman" w:eastAsia="宋体" w:cs="Times New Roman"/>
      <w:sz w:val="24"/>
      <w:szCs w:val="30"/>
      <w:lang w:val="en-US" w:eastAsia="zh-CN" w:bidi="ar-SA"/>
    </w:rPr>
  </w:style>
  <w:style w:type="paragraph" w:customStyle="1" w:styleId="242">
    <w:name w:val="样式 11 三号"/>
    <w:uiPriority w:val="0"/>
    <w:pPr>
      <w:widowControl w:val="0"/>
      <w:spacing w:line="240" w:lineRule="auto"/>
      <w:jc w:val="both"/>
    </w:pPr>
    <w:rPr>
      <w:rFonts w:ascii="Times New Roman" w:hAnsi="Times New Roman" w:eastAsia="方正仿宋_GBK" w:cs="Times New Roman"/>
      <w:kern w:val="2"/>
      <w:sz w:val="32"/>
      <w:lang w:val="en-US" w:eastAsia="zh-CN" w:bidi="ar-SA"/>
    </w:rPr>
  </w:style>
  <w:style w:type="paragraph" w:customStyle="1" w:styleId="243">
    <w:name w:val="样式 14 三号"/>
    <w:uiPriority w:val="0"/>
    <w:pPr>
      <w:widowControl w:val="0"/>
      <w:jc w:val="both"/>
    </w:pPr>
    <w:rPr>
      <w:rFonts w:ascii="Times New Roman" w:hAnsi="Times New Roman" w:eastAsia="方正仿宋_GBK" w:cs="Times New Roman"/>
      <w:kern w:val="2"/>
      <w:sz w:val="32"/>
      <w:szCs w:val="22"/>
      <w:lang w:val="en-US" w:eastAsia="zh-CN" w:bidi="ar-SA"/>
    </w:rPr>
  </w:style>
  <w:style w:type="paragraph" w:customStyle="1" w:styleId="244">
    <w:name w:val="样式 189 小三"/>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245">
    <w:name w:val="样式 10 小四"/>
    <w:uiPriority w:val="0"/>
    <w:pPr>
      <w:widowControl w:val="0"/>
      <w:spacing w:line="240" w:lineRule="auto"/>
      <w:jc w:val="left"/>
    </w:pPr>
    <w:rPr>
      <w:rFonts w:ascii="宋体" w:eastAsia="宋体" w:cs="Times New Roman"/>
      <w:kern w:val="2"/>
      <w:sz w:val="24"/>
      <w:szCs w:val="21"/>
      <w:lang w:val="en-US" w:eastAsia="zh-CN" w:bidi="ar-SA"/>
    </w:rPr>
  </w:style>
  <w:style w:type="paragraph" w:customStyle="1" w:styleId="246">
    <w:name w:val="样式 11 小四"/>
    <w:uiPriority w:val="0"/>
    <w:pPr>
      <w:widowControl w:val="0"/>
      <w:spacing w:line="240" w:lineRule="auto"/>
      <w:jc w:val="left"/>
    </w:pPr>
    <w:rPr>
      <w:rFonts w:ascii="宋体" w:eastAsia="宋体" w:cs="Times New Roman"/>
      <w:kern w:val="2"/>
      <w:sz w:val="24"/>
      <w:szCs w:val="21"/>
      <w:lang w:val="en-US" w:eastAsia="zh-CN" w:bidi="ar-SA"/>
    </w:rPr>
  </w:style>
  <w:style w:type="character" w:customStyle="1" w:styleId="247">
    <w:name w:val="样式 51 小三 Char"/>
    <w:basedOn w:val="17"/>
    <w:link w:val="102"/>
    <w:uiPriority w:val="0"/>
    <w:rPr>
      <w:rFonts w:ascii="Times New Roman" w:hAnsi="Times New Roman" w:eastAsia="宋体" w:cs="Times New Roman"/>
      <w:kern w:val="2"/>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ccic</Company>
  <Pages>6</Pages>
  <Words>2218</Words>
  <Characters>2305</Characters>
  <TotalTime>0</TotalTime>
  <ScaleCrop>false</ScaleCrop>
  <LinksUpToDate>false</LinksUpToDate>
  <CharactersWithSpaces>2305</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2008-05-09T07:46:00Z</dcterms:created>
  <dc:creator>吕大良</dc:creator>
  <cp:lastModifiedBy>Jane</cp:lastModifiedBy>
  <cp:lastPrinted>2020-01-22T00:43:00Z</cp:lastPrinted>
  <dcterms:modified xsi:type="dcterms:W3CDTF">2025-09-01T01:20:05Z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eyJoZGlkIjoiYTMwMTEyNWE0MmVmNDRkOTQxYzMyYTU5NTY5NTkxYTEiLCJ1c2VySWQiOiIyMjAwOTU4MTcifQ==</vt:lpwstr>
  </property>
  <property fmtid="{D5CDD505-2E9C-101B-9397-08002B2CF9AE}" pid="3" name="KSOProductBuildVer">
    <vt:lpwstr>2052-12.1.0.21915</vt:lpwstr>
  </property>
  <property fmtid="{D5CDD505-2E9C-101B-9397-08002B2CF9AE}" pid="4" name="ICV">
    <vt:lpwstr>8096BF746F94440D93783226F62EE785_13</vt:lpwstr>
  </property>
</Properties>
</file>