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方正黑体_GBK" w:eastAsia="方正黑体_GBK" w:cs="方正黑体_GBK"/>
          <w:sz w:val="32"/>
          <w:szCs w:val="32"/>
        </w:rPr>
      </w:pPr>
      <w:bookmarkStart w:id="0" w:name="_GoBack"/>
      <w:bookmarkEnd w:id="0"/>
      <w:r>
        <w:rPr>
          <w:rFonts w:ascii="方正黑体_GBK" w:eastAsia="方正黑体_GBK" w:cs="方正黑体_GBK" w:hint="eastAsia"/>
          <w:sz w:val="32"/>
          <w:szCs w:val="32"/>
        </w:rPr>
        <w:t>附件1</w:t>
      </w:r>
    </w:p>
    <w:p>
      <w:pPr>
        <w:spacing w:line="56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比选采购需求书</w:t>
      </w:r>
    </w:p>
    <w:tbl>
      <w:tblPr>
        <w:jc w:val="cent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98"/>
        <w:gridCol w:w="7011"/>
      </w:tblGrid>
      <w:tr>
        <w:tc>
          <w:tcPr>
            <w:tcW w:w="9209"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基础信息栏</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项目名称</w:t>
            </w:r>
          </w:p>
        </w:tc>
        <w:tc>
          <w:tcPr>
            <w:tcW w:w="7011" w:type="dxa"/>
            <w:vAlign w:val="center"/>
          </w:tcPr>
          <w:p>
            <w:pPr>
              <w:spacing w:line="400" w:lineRule="exact"/>
              <w:rPr>
                <w:rFonts w:ascii="Times New Roman" w:eastAsia="方正仿宋_GBK" w:cs="Times New Roman" w:hAnsi="Times New Roman" w:hint="eastAsia"/>
                <w:sz w:val="28"/>
                <w:szCs w:val="28"/>
              </w:rPr>
            </w:pPr>
            <w:r>
              <w:rPr>
                <w:rFonts w:ascii="Times New Roman" w:eastAsia="方正仿宋_GBK" w:cs="Times New Roman" w:hAnsi="Times New Roman" w:hint="eastAsia"/>
                <w:sz w:val="28"/>
                <w:szCs w:val="28"/>
                <w:lang w:val="en-US" w:eastAsia="zh-CN"/>
              </w:rPr>
              <w:t>鄂尔多斯海关办公楼西附楼楼顶</w:t>
            </w:r>
            <w:r>
              <w:rPr>
                <w:rFonts w:ascii="Times New Roman" w:eastAsia="方正仿宋_GBK" w:cs="Times New Roman" w:hAnsi="Times New Roman" w:hint="eastAsia"/>
                <w:sz w:val="28"/>
                <w:szCs w:val="28"/>
              </w:rPr>
              <w:t>防水</w:t>
            </w:r>
            <w:r>
              <w:rPr>
                <w:rFonts w:ascii="Times New Roman" w:eastAsia="方正仿宋_GBK" w:cs="Times New Roman" w:hAnsi="Times New Roman" w:hint="eastAsia"/>
                <w:sz w:val="28"/>
                <w:szCs w:val="28"/>
                <w:lang w:val="en-US" w:eastAsia="zh-CN"/>
              </w:rPr>
              <w:t>维修</w:t>
            </w:r>
            <w:r>
              <w:rPr>
                <w:rFonts w:ascii="Times New Roman" w:eastAsia="方正仿宋_GBK" w:cs="Times New Roman" w:hAnsi="Times New Roman" w:hint="eastAsia"/>
                <w:sz w:val="28"/>
                <w:szCs w:val="28"/>
              </w:rPr>
              <w:t>项目</w:t>
            </w:r>
          </w:p>
          <w:p>
            <w:pPr>
              <w:spacing w:line="400" w:lineRule="exact"/>
              <w:rPr>
                <w:rFonts w:ascii="Times New Roman" w:eastAsia="方正仿宋_GBK" w:cs="Times New Roman" w:hAnsi="Times New Roman"/>
                <w:sz w:val="28"/>
                <w:szCs w:val="28"/>
              </w:rPr>
            </w:pP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需求部门</w:t>
            </w:r>
          </w:p>
        </w:tc>
        <w:tc>
          <w:tcPr>
            <w:tcW w:w="7011" w:type="dxa"/>
            <w:vAlign w:val="center"/>
          </w:tcPr>
          <w:p>
            <w:pPr>
              <w:spacing w:line="400" w:lineRule="exact"/>
              <w:rPr>
                <w:rFonts w:ascii="Times New Roman" w:eastAsia="方正仿宋_GBK" w:cs="Times New Roman" w:hAnsi="Times New Roman"/>
                <w:sz w:val="28"/>
                <w:szCs w:val="28"/>
              </w:rPr>
            </w:pPr>
            <w:r>
              <w:rPr>
                <w:rFonts w:ascii="Times New Roman" w:eastAsia="方正仿宋_GBK" w:cs="Times New Roman" w:hAnsi="Times New Roman" w:hint="eastAsia"/>
                <w:sz w:val="28"/>
                <w:szCs w:val="28"/>
                <w:lang w:val="en-US" w:eastAsia="zh-CN"/>
              </w:rPr>
              <w:t>鄂尔多斯海关</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采购预算</w:t>
            </w:r>
          </w:p>
        </w:tc>
        <w:tc>
          <w:tcPr>
            <w:tcW w:w="7011" w:type="dxa"/>
            <w:vAlign w:val="center"/>
          </w:tcPr>
          <w:p>
            <w:pPr>
              <w:spacing w:line="560" w:lineRule="exact"/>
              <w:jc w:val="center"/>
              <w:rPr>
                <w:rFonts w:ascii="方正仿宋_GBK" w:eastAsia="方正仿宋_GBK" w:cs="方正仿宋_GBK"/>
                <w:sz w:val="28"/>
                <w:szCs w:val="28"/>
              </w:rPr>
            </w:pPr>
            <w:r>
              <w:rPr>
                <w:rFonts w:ascii="Times New Roman" w:eastAsia="方正仿宋_GBK" w:cs="Times New Roman" w:hAnsi="Times New Roman"/>
                <w:sz w:val="28"/>
                <w:szCs w:val="28"/>
                <w:lang w:val="en-US" w:eastAsia="zh-CN"/>
              </w:rPr>
              <w:t>11</w:t>
            </w:r>
            <w:r>
              <w:rPr>
                <w:rFonts w:ascii="方正仿宋_GBK" w:eastAsia="方正仿宋_GBK" w:cs="方正仿宋_GBK" w:hint="eastAsia"/>
                <w:sz w:val="28"/>
                <w:szCs w:val="28"/>
                <w:lang w:val="en-US" w:eastAsia="zh-CN"/>
              </w:rPr>
              <w:t>万</w:t>
            </w:r>
            <w:r>
              <w:rPr>
                <w:rFonts w:ascii="方正仿宋_GBK" w:eastAsia="方正仿宋_GBK" w:cs="方正仿宋_GBK" w:hint="eastAsia"/>
                <w:sz w:val="28"/>
                <w:szCs w:val="28"/>
              </w:rPr>
              <w:t>元</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评审方法</w:t>
            </w:r>
          </w:p>
        </w:tc>
        <w:tc>
          <w:tcPr>
            <w:tcW w:w="7011" w:type="dxa"/>
            <w:vAlign w:val="center"/>
          </w:tcPr>
          <w:p>
            <w:pPr>
              <w:spacing w:line="400" w:lineRule="exact"/>
              <w:jc w:val="left"/>
              <w:rPr>
                <w:rFonts w:ascii="方正仿宋_GBK" w:eastAsia="方正仿宋_GBK" w:cs="方正仿宋_GBK"/>
                <w:sz w:val="28"/>
                <w:szCs w:val="28"/>
              </w:rPr>
            </w:pPr>
            <w:r>
              <w:rPr>
                <w:rFonts w:ascii="方正仿宋_GBK" w:eastAsia="方正仿宋_GBK" w:cs="方正仿宋_GBK" w:hint="eastAsia"/>
                <w:sz w:val="28"/>
                <w:szCs w:val="28"/>
              </w:rPr>
              <w:sym w:font="Wingdings 2" w:char="52"/>
            </w:r>
            <w:r>
              <w:rPr>
                <w:rFonts w:ascii="方正仿宋_GBK" w:eastAsia="方正仿宋_GBK" w:cs="方正仿宋_GBK" w:hint="eastAsia"/>
                <w:sz w:val="28"/>
                <w:szCs w:val="28"/>
              </w:rPr>
              <w:t>最低价法</w:t>
            </w:r>
          </w:p>
          <w:p>
            <w:pPr>
              <w:spacing w:line="400" w:lineRule="exact"/>
              <w:jc w:val="left"/>
              <w:rPr>
                <w:rFonts w:ascii="方正仿宋_GBK" w:eastAsia="方正仿宋_GBK" w:cs="方正仿宋_GBK"/>
                <w:sz w:val="28"/>
                <w:szCs w:val="28"/>
              </w:rPr>
            </w:pPr>
            <w:r>
              <w:rPr>
                <w:rFonts w:ascii="方正仿宋_GBK" w:eastAsia="方正仿宋_GBK" w:cs="方正仿宋_GBK" w:hint="eastAsia"/>
                <w:sz w:val="28"/>
                <w:szCs w:val="28"/>
              </w:rPr>
              <w:sym w:font="Wingdings 2" w:char="A3"/>
            </w:r>
            <w:r>
              <w:rPr>
                <w:rFonts w:ascii="方正仿宋_GBK" w:eastAsia="方正仿宋_GBK" w:cs="方正仿宋_GBK" w:hint="eastAsia"/>
                <w:sz w:val="28"/>
                <w:szCs w:val="28"/>
              </w:rPr>
              <w:t>综合评分法</w:t>
            </w:r>
          </w:p>
        </w:tc>
      </w:tr>
      <w:tr>
        <w:tc>
          <w:tcPr>
            <w:tcW w:w="9209"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详细需求栏</w:t>
            </w:r>
          </w:p>
        </w:tc>
      </w:tr>
      <w:tr>
        <w:trPr>
          <w:trHeight w:val="1537"/>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说明</w:t>
            </w:r>
          </w:p>
        </w:tc>
        <w:tc>
          <w:tcPr>
            <w:tcW w:w="7011" w:type="dxa"/>
            <w:vAlign w:val="center"/>
          </w:tcPr>
          <w:p>
            <w:pPr>
              <w:spacing w:line="400" w:lineRule="exact"/>
              <w:rPr>
                <w:rFonts w:ascii="Times New Roman" w:eastAsia="方正仿宋_GBK" w:cs="Times New Roman" w:hAnsi="Times New Roman"/>
                <w:sz w:val="28"/>
                <w:szCs w:val="28"/>
              </w:rPr>
            </w:pPr>
            <w:r>
              <w:rPr>
                <w:rFonts w:ascii="Times New Roman" w:eastAsia="方正仿宋_GBK" w:cs="Times New Roman" w:hAnsi="Times New Roman"/>
                <w:sz w:val="28"/>
                <w:szCs w:val="28"/>
              </w:rPr>
              <w:t>1.不满足资格条件的响应文件将按无效响应文件处理。</w:t>
            </w:r>
          </w:p>
          <w:p>
            <w:pPr>
              <w:spacing w:line="400" w:lineRule="exact"/>
              <w:rPr>
                <w:rFonts w:ascii="方正仿宋_GBK" w:eastAsia="方正仿宋_GBK" w:cs="方正仿宋_GBK"/>
                <w:sz w:val="28"/>
                <w:szCs w:val="28"/>
              </w:rPr>
            </w:pPr>
            <w:r>
              <w:rPr>
                <w:rFonts w:ascii="Times New Roman" w:eastAsia="方正仿宋_GBK" w:cs="Times New Roman" w:hAnsi="Times New Roman"/>
                <w:sz w:val="28"/>
                <w:szCs w:val="28"/>
              </w:rPr>
              <w:t>2.</w:t>
            </w:r>
            <w:r>
              <w:rPr>
                <w:rFonts w:ascii="方正仿宋_GBK" w:eastAsia="方正仿宋_GBK" w:cs="方正仿宋_GBK" w:hint="eastAsia"/>
                <w:sz w:val="28"/>
                <w:szCs w:val="28"/>
              </w:rPr>
              <w:t>详细需求栏中所有加“★”项的需求均为实质性要求，不满足实质性要求的响应文件将按无效响应文件处理。</w:t>
            </w:r>
          </w:p>
        </w:tc>
      </w:tr>
      <w:tr>
        <w:trPr>
          <w:trHeight w:val="2684"/>
        </w:trPr>
        <w:tc>
          <w:tcPr>
            <w:tcW w:w="2198" w:type="dxa"/>
            <w:vAlign w:val="center"/>
          </w:tcPr>
          <w:p>
            <w:pPr>
              <w:spacing w:line="560" w:lineRule="exact"/>
              <w:jc w:val="center"/>
              <w:rPr>
                <w:rFonts w:ascii="Times New Roman" w:eastAsia="方正仿宋_GBK" w:cs="Times New Roman" w:hAnsi="Times New Roman"/>
                <w:sz w:val="28"/>
                <w:szCs w:val="28"/>
              </w:rPr>
            </w:pPr>
            <w:r>
              <w:rPr>
                <w:rFonts w:ascii="Times New Roman" w:eastAsia="方正仿宋_GBK" w:cs="Times New Roman" w:hAnsi="Times New Roman" w:hint="eastAsia"/>
                <w:sz w:val="28"/>
                <w:szCs w:val="28"/>
              </w:rPr>
              <w:t>资格条件</w:t>
            </w:r>
          </w:p>
        </w:tc>
        <w:tc>
          <w:tcPr>
            <w:tcW w:w="7011" w:type="dxa"/>
            <w:vAlign w:val="center"/>
          </w:tcPr>
          <w:p>
            <w:pPr>
              <w:spacing w:line="400" w:lineRule="exact"/>
              <w:rPr>
                <w:rFonts w:ascii="Times New Roman" w:eastAsia="方正仿宋_GBK" w:cs="Times New Roman" w:hAnsi="Times New Roman"/>
                <w:sz w:val="28"/>
                <w:szCs w:val="28"/>
              </w:rPr>
            </w:pPr>
            <w:r>
              <w:rPr>
                <w:rFonts w:ascii="Times New Roman" w:eastAsia="方正仿宋_GBK" w:cs="Times New Roman" w:hAnsi="Times New Roman" w:hint="eastAsia"/>
                <w:sz w:val="28"/>
                <w:szCs w:val="28"/>
              </w:rPr>
              <w:t>1.具有独立承担民事责任的能力。</w:t>
            </w:r>
          </w:p>
          <w:p>
            <w:pPr>
              <w:spacing w:line="400" w:lineRule="exact"/>
              <w:rPr>
                <w:rFonts w:ascii="方正仿宋_GBK" w:eastAsia="方正仿宋_GBK" w:cs="方正仿宋_GBK"/>
                <w:sz w:val="28"/>
                <w:szCs w:val="28"/>
              </w:rPr>
            </w:pPr>
            <w:r>
              <w:rPr>
                <w:rFonts w:ascii="Times New Roman" w:eastAsia="方正仿宋_GBK" w:cs="Times New Roman" w:hAnsi="Times New Roman" w:hint="eastAsia"/>
                <w:sz w:val="28"/>
                <w:szCs w:val="28"/>
              </w:rPr>
              <w:t>2.供应商须具备建设行政主管部门颁发的建筑工程施工总承包乙级（含乙级）以上资质，证书在有效期内；(以上资质为住建部最新资质要求(2020年11月30日建市(2020)94 号《住房和城乡建设部关于印发建设工程企业资质管理制度改革方案的通知》)。如未申办以上资质，供应商须具备建设行政主管部门颁发的建筑工程施工总承包三级（含三级）以上资质，证书在有效期内</w:t>
            </w:r>
            <w:r>
              <w:rPr>
                <w:rFonts w:ascii="Times New Roman" w:eastAsia="方正仿宋_GBK" w:cs="Times New Roman" w:hAnsi="Times New Roman"/>
                <w:sz w:val="28"/>
                <w:szCs w:val="28"/>
                <w:highlight w:val="auto"/>
              </w:rPr>
              <w:t>；</w:t>
              <w:br/>
            </w:r>
            <w:r>
              <w:rPr>
                <w:rFonts w:ascii="Times New Roman" w:eastAsia="方正仿宋_GBK" w:cs="Times New Roman" w:hAnsi="Times New Roman" w:hint="eastAsia"/>
                <w:sz w:val="28"/>
                <w:szCs w:val="28"/>
                <w:lang w:val="en-US" w:eastAsia="zh-CN"/>
                <w:highlight w:val="auto"/>
              </w:rPr>
              <w:t>3.</w:t>
            </w:r>
            <w:r>
              <w:rPr>
                <w:rFonts w:ascii="Times New Roman" w:eastAsia="方正仿宋_GBK" w:cs="Times New Roman" w:hAnsi="Times New Roman" w:hint="eastAsia"/>
                <w:sz w:val="28"/>
                <w:szCs w:val="28"/>
                <w:highlight w:val="auto"/>
              </w:rPr>
              <w:t>供应商须具有建设行政主管部门颁发的有效的安全生产许可证</w:t>
            </w:r>
            <w:r>
              <w:rPr>
                <w:rFonts w:ascii="Times New Roman" w:eastAsia="方正仿宋_GBK" w:cs="Times New Roman" w:hAnsi="Times New Roman"/>
                <w:sz w:val="28"/>
                <w:szCs w:val="28"/>
                <w:highlight w:val="auto"/>
              </w:rPr>
              <w:t>，证书在有效期内；</w:t>
              <w:br/>
            </w:r>
            <w:r>
              <w:rPr>
                <w:rFonts w:ascii="Times New Roman" w:eastAsia="方正仿宋_GBK" w:cs="Times New Roman" w:hAnsi="Times New Roman" w:hint="eastAsia"/>
                <w:sz w:val="28"/>
                <w:szCs w:val="28"/>
              </w:rPr>
              <w:t>4.提供其他书面资质证明材料，包括：工商营业执照或三合一证照复印件、建筑工程施工资质复印件、法人授权书、具备独立承担本项目实施能力承诺书。</w:t>
            </w:r>
          </w:p>
        </w:tc>
      </w:tr>
      <w:tr>
        <w:trPr>
          <w:trHeight w:val="1082"/>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w:t>
            </w:r>
          </w:p>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实质性需求</w:t>
            </w:r>
          </w:p>
        </w:tc>
        <w:tc>
          <w:tcPr>
            <w:tcW w:w="7011" w:type="dxa"/>
          </w:tcPr>
          <w:p>
            <w:pPr>
              <w:spacing w:line="400" w:lineRule="exact"/>
              <w:rPr>
                <w:rFonts w:ascii="Times New Roman" w:eastAsia="方正仿宋_GBK" w:cs="Times New Roman" w:hAnsi="Times New Roman" w:hint="eastAsia"/>
                <w:sz w:val="28"/>
                <w:szCs w:val="28"/>
              </w:rPr>
            </w:pPr>
            <w:r>
              <w:rPr>
                <w:rFonts w:ascii="Times New Roman" w:eastAsia="方正仿宋_GBK" w:cs="Times New Roman" w:hAnsi="Times New Roman" w:hint="eastAsia"/>
                <w:sz w:val="28"/>
                <w:szCs w:val="28"/>
              </w:rPr>
              <w:t>一、</w:t>
            </w:r>
            <w:r>
              <w:rPr>
                <w:rFonts w:ascii="Times New Roman" w:eastAsia="方正仿宋_GBK" w:cs="Times New Roman" w:hAnsi="Times New Roman"/>
                <w:sz w:val="28"/>
                <w:szCs w:val="28"/>
              </w:rPr>
              <w:t>工</w:t>
            </w:r>
            <w:r>
              <w:rPr>
                <w:rFonts w:ascii="Times New Roman" w:eastAsia="方正仿宋_GBK" w:cs="Times New Roman" w:hAnsi="Times New Roman" w:hint="eastAsia"/>
                <w:sz w:val="28"/>
                <w:szCs w:val="28"/>
              </w:rPr>
              <w:t>期：</w:t>
            </w:r>
            <w:r>
              <w:rPr>
                <w:rFonts w:ascii="Times New Roman" w:eastAsia="方正仿宋_GBK" w:cs="Times New Roman" w:hAnsi="Times New Roman" w:hint="eastAsia"/>
                <w:sz w:val="28"/>
                <w:szCs w:val="28"/>
                <w:lang w:val="en-US" w:eastAsia="zh-CN"/>
              </w:rPr>
              <w:t>20</w:t>
            </w:r>
            <w:r>
              <w:rPr>
                <w:rFonts w:ascii="Times New Roman" w:eastAsia="方正仿宋_GBK" w:cs="Times New Roman" w:hAnsi="Times New Roman" w:hint="eastAsia"/>
                <w:sz w:val="28"/>
                <w:szCs w:val="28"/>
              </w:rPr>
              <w:t>个自然日</w:t>
            </w:r>
          </w:p>
          <w:p>
            <w:pPr>
              <w:rPr>
                <w:rFonts w:ascii="Times New Roman" w:eastAsia="方正仿宋_GBK" w:cs="Times New Roman" w:hAnsi="Times New Roman" w:hint="eastAsia"/>
                <w:sz w:val="28"/>
                <w:szCs w:val="28"/>
                <w:lang w:val="en-US" w:eastAsia="zh-CN"/>
              </w:rPr>
            </w:pPr>
            <w:r>
              <w:rPr>
                <w:rFonts w:ascii="Times New Roman" w:eastAsia="方正仿宋_GBK" w:cs="Times New Roman" w:hAnsi="Times New Roman" w:hint="eastAsia"/>
                <w:sz w:val="28"/>
                <w:szCs w:val="28"/>
              </w:rPr>
              <w:t>二、施工地点：</w:t>
            </w:r>
            <w:r>
              <w:rPr>
                <w:rFonts w:ascii="Times New Roman" w:eastAsia="方正仿宋_GBK" w:cs="Times New Roman" w:hAnsi="Times New Roman" w:hint="eastAsia"/>
                <w:sz w:val="28"/>
                <w:szCs w:val="28"/>
                <w:lang w:val="en-US" w:eastAsia="zh-CN"/>
              </w:rPr>
              <w:t>鄂尔多斯市康巴什区伊克昭街5号海关大厦</w:t>
            </w:r>
          </w:p>
          <w:p>
            <w:pPr>
              <w:spacing w:line="400" w:lineRule="exact"/>
              <w:rPr>
                <w:rFonts w:ascii="Times New Roman" w:eastAsia="方正仿宋_GBK" w:cs="Times New Roman" w:hAnsi="Times New Roman" w:hint="eastAsia"/>
                <w:sz w:val="28"/>
                <w:szCs w:val="28"/>
                <w:lang w:val="en-US" w:eastAsia="zh-CN"/>
              </w:rPr>
            </w:pPr>
            <w:r>
              <w:rPr>
                <w:rFonts w:ascii="Times New Roman" w:eastAsia="方正仿宋_GBK" w:cs="Times New Roman" w:hAnsi="Times New Roman" w:hint="eastAsia"/>
                <w:sz w:val="28"/>
                <w:szCs w:val="28"/>
              </w:rPr>
              <w:t>三、施工内容：具体详见</w:t>
            </w:r>
            <w:r>
              <w:rPr>
                <w:rFonts w:ascii="Times New Roman" w:eastAsia="方正仿宋_GBK" w:cs="Times New Roman" w:hAnsi="Times New Roman" w:hint="eastAsia"/>
                <w:sz w:val="28"/>
                <w:szCs w:val="28"/>
                <w:lang w:val="en-US" w:eastAsia="zh-CN"/>
              </w:rPr>
              <w:t>工程量清单</w:t>
            </w:r>
          </w:p>
          <w:p>
            <w:pPr>
              <w:spacing w:line="400" w:lineRule="exact"/>
              <w:rPr>
                <w:rFonts w:ascii="Times New Roman" w:eastAsia="方正仿宋_GBK" w:cs="Times New Roman" w:hAnsi="Times New Roman"/>
                <w:sz w:val="28"/>
                <w:szCs w:val="28"/>
              </w:rPr>
            </w:pPr>
            <w:r>
              <w:rPr>
                <w:rFonts w:ascii="Times New Roman" w:eastAsia="方正仿宋_GBK" w:cs="Times New Roman" w:hAnsi="Times New Roman" w:hint="eastAsia"/>
                <w:sz w:val="28"/>
                <w:szCs w:val="28"/>
              </w:rPr>
              <w:t>四、质量要求</w:t>
            </w:r>
            <w:r>
              <w:rPr>
                <w:rFonts w:ascii="Times New Roman" w:eastAsia="方正仿宋_GBK" w:cs="Times New Roman" w:hAnsi="Times New Roman"/>
                <w:sz w:val="28"/>
                <w:szCs w:val="28"/>
              </w:rPr>
              <w:t>：</w:t>
            </w:r>
            <w:r>
              <w:rPr>
                <w:rFonts w:ascii="Times New Roman" w:eastAsia="方正仿宋_GBK" w:cs="Times New Roman" w:hAnsi="Times New Roman" w:hint="eastAsia"/>
                <w:sz w:val="28"/>
                <w:szCs w:val="28"/>
              </w:rPr>
              <w:t>符合国家及行业相关规范和标准，并达到合格工程标准，同时满足建设单位需求，施工过程中造成的损坏，由中标方承担。</w:t>
            </w:r>
          </w:p>
          <w:p>
            <w:pPr>
              <w:spacing w:line="400" w:lineRule="exact"/>
              <w:rPr>
                <w:rFonts w:ascii="Times New Roman" w:eastAsia="方正仿宋_GBK" w:cs="Times New Roman" w:hAnsi="Times New Roman" w:hint="eastAsia"/>
                <w:sz w:val="28"/>
                <w:szCs w:val="28"/>
              </w:rPr>
            </w:pPr>
            <w:r>
              <w:rPr>
                <w:rFonts w:ascii="Times New Roman" w:eastAsia="方正仿宋_GBK" w:cs="Times New Roman" w:hAnsi="Times New Roman" w:hint="eastAsia"/>
                <w:sz w:val="28"/>
                <w:szCs w:val="28"/>
              </w:rPr>
              <w:t>五</w:t>
            </w:r>
            <w:r>
              <w:rPr>
                <w:rFonts w:ascii="Times New Roman" w:eastAsia="方正仿宋_GBK" w:cs="Times New Roman" w:hAnsi="Times New Roman"/>
                <w:sz w:val="28"/>
                <w:szCs w:val="28"/>
              </w:rPr>
              <w:t>、</w:t>
            </w:r>
            <w:r>
              <w:rPr>
                <w:rFonts w:ascii="Times New Roman" w:eastAsia="方正仿宋_GBK" w:cs="Times New Roman" w:hAnsi="Times New Roman" w:hint="eastAsia"/>
                <w:sz w:val="28"/>
                <w:szCs w:val="28"/>
              </w:rPr>
              <w:t>安全要求：必须确保安全文明施工，执行国家现行相关规定，</w:t>
            </w:r>
            <w:r>
              <w:rPr>
                <w:rFonts w:ascii="Times New Roman" w:eastAsia="方正仿宋_GBK" w:cs="Times New Roman" w:hAnsi="Times New Roman"/>
                <w:sz w:val="28"/>
                <w:szCs w:val="28"/>
              </w:rPr>
              <w:t>施工过程中造成的</w:t>
            </w:r>
            <w:r>
              <w:rPr>
                <w:rFonts w:ascii="Times New Roman" w:eastAsia="方正仿宋_GBK" w:cs="Times New Roman" w:hAnsi="Times New Roman" w:hint="eastAsia"/>
                <w:sz w:val="28"/>
                <w:szCs w:val="28"/>
              </w:rPr>
              <w:t>所有</w:t>
            </w:r>
            <w:r>
              <w:rPr>
                <w:rFonts w:ascii="Times New Roman" w:eastAsia="方正仿宋_GBK" w:cs="Times New Roman" w:hAnsi="Times New Roman"/>
                <w:sz w:val="28"/>
                <w:szCs w:val="28"/>
              </w:rPr>
              <w:t>损失，由施工方负责赔偿。</w:t>
            </w:r>
          </w:p>
          <w:p>
            <w:pPr>
              <w:spacing w:line="400" w:lineRule="exact"/>
              <w:rPr>
                <w:rFonts w:ascii="Times New Roman" w:eastAsia="方正仿宋_GBK" w:cs="Times New Roman" w:hAnsi="Times New Roman" w:hint="eastAsia"/>
                <w:sz w:val="28"/>
                <w:szCs w:val="28"/>
              </w:rPr>
            </w:pPr>
            <w:r>
              <w:rPr>
                <w:rFonts w:ascii="Times New Roman" w:eastAsia="方正仿宋_GBK" w:cs="Times New Roman" w:hAnsi="Times New Roman" w:hint="eastAsia"/>
                <w:sz w:val="28"/>
                <w:szCs w:val="28"/>
              </w:rPr>
              <w:t>六、支付方式：签订合同后，支付合同总额的30%款项，工程竣工验收合格，经甲方委托的审计单位</w:t>
            </w:r>
            <w:r>
              <w:rPr>
                <w:rFonts w:ascii="Times New Roman" w:eastAsia="方正仿宋_GBK" w:cs="Times New Roman" w:hAnsi="Times New Roman" w:hint="eastAsia"/>
                <w:sz w:val="28"/>
                <w:szCs w:val="28"/>
                <w:lang w:val="en-US" w:eastAsia="zh-CN"/>
              </w:rPr>
              <w:t>竣工决算审计后，</w:t>
            </w:r>
            <w:r>
              <w:rPr>
                <w:rFonts w:ascii="Times New Roman" w:eastAsia="方正仿宋_GBK" w:cs="Times New Roman" w:hAnsi="Times New Roman" w:hint="eastAsia"/>
                <w:sz w:val="28"/>
                <w:szCs w:val="28"/>
              </w:rPr>
              <w:t>支付剩余全部工程款。。</w:t>
            </w:r>
          </w:p>
          <w:p>
            <w:pPr>
              <w:spacing w:line="400" w:lineRule="exact"/>
              <w:rPr>
                <w:rFonts w:ascii="Times New Roman" w:eastAsia="方正仿宋_GBK" w:cs="Times New Roman" w:hAnsi="Times New Roman" w:hint="eastAsia"/>
                <w:sz w:val="28"/>
                <w:szCs w:val="28"/>
              </w:rPr>
            </w:pPr>
            <w:r>
              <w:rPr>
                <w:rFonts w:ascii="Times New Roman" w:eastAsia="方正仿宋_GBK" w:cs="Times New Roman" w:hAnsi="Times New Roman" w:hint="eastAsia"/>
                <w:sz w:val="28"/>
                <w:szCs w:val="28"/>
              </w:rPr>
              <w:t>七、质量保证金：工程竣工验收合格后成交服务商向采购人支付工程价款结算总额的3%作为质量保证金，质量保修期满后30日内无息退还。    </w:t>
            </w:r>
          </w:p>
          <w:p>
            <w:pPr>
              <w:spacing w:line="400" w:lineRule="exact"/>
              <w:rPr>
                <w:rFonts w:ascii="Times New Roman" w:eastAsia="方正仿宋_GBK" w:cs="Times New Roman" w:hAnsi="Times New Roman"/>
                <w:sz w:val="28"/>
                <w:szCs w:val="28"/>
              </w:rPr>
            </w:pPr>
            <w:r>
              <w:rPr>
                <w:rStyle w:val="0"/>
                <w:rFonts w:ascii="Times New Roman" w:eastAsia="方正仿宋_GBK" w:cs="Times New Roman" w:hAnsi="Times New Roman" w:hint="eastAsia"/>
                <w:bCs/>
                <w:sz w:val="28"/>
                <w:szCs w:val="28"/>
                <w:lang w:val="en-US"/>
              </w:rPr>
              <w:t>八、</w:t>
            </w:r>
            <w:r>
              <w:rPr>
                <w:rStyle w:val="0"/>
                <w:rFonts w:ascii="Times New Roman" w:eastAsia="方正仿宋_GBK" w:cs="Times New Roman" w:hAnsi="Times New Roman" w:hint="eastAsia"/>
                <w:bCs/>
                <w:sz w:val="28"/>
                <w:szCs w:val="28"/>
              </w:rPr>
              <w:t>保修期：该项目保修期5年，自验收合格之日起计算。保修期内出现渗漏，由乙方无偿维</w:t>
            </w:r>
            <w:r>
              <w:rPr>
                <w:rStyle w:val="50Char"/>
                <w:rFonts w:ascii="Times New Roman" w:eastAsia="方正仿宋_GBK" w:cs="Times New Roman" w:hAnsi="Times New Roman"/>
                <w:bCs/>
                <w:sz w:val="28"/>
                <w:szCs w:val="28"/>
              </w:rPr>
              <w:t>修并承担全部损失。</w:t>
            </w:r>
          </w:p>
        </w:tc>
      </w:tr>
      <w:tr>
        <w:trPr>
          <w:trHeight w:val="702"/>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评审因素</w:t>
            </w:r>
          </w:p>
        </w:tc>
        <w:tc>
          <w:tcPr>
            <w:tcW w:w="7011" w:type="dxa"/>
          </w:tcPr>
          <w:p>
            <w:pPr>
              <w:spacing w:line="560" w:lineRule="exact"/>
              <w:jc w:val="left"/>
              <w:rPr>
                <w:rFonts w:ascii="方正仿宋_GBK" w:eastAsia="方正仿宋_GBK" w:cs="方正仿宋_GBK" w:hint="eastAsia"/>
                <w:sz w:val="28"/>
                <w:szCs w:val="28"/>
              </w:rPr>
            </w:pPr>
          </w:p>
        </w:tc>
      </w:tr>
      <w:tr>
        <w:trPr>
          <w:trHeight w:val="1265"/>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其他因素</w:t>
            </w:r>
          </w:p>
        </w:tc>
        <w:tc>
          <w:tcPr>
            <w:tcW w:w="7011" w:type="dxa"/>
          </w:tcPr>
          <w:p>
            <w:pPr>
              <w:spacing w:line="400" w:lineRule="exact"/>
              <w:jc w:val="left"/>
              <w:rPr>
                <w:rFonts w:ascii="方正仿宋_GBK" w:eastAsia="方正仿宋_GBK" w:cs="方正仿宋_GBK"/>
                <w:sz w:val="28"/>
                <w:szCs w:val="28"/>
              </w:rPr>
            </w:pPr>
          </w:p>
        </w:tc>
      </w:tr>
    </w:tbl>
    <w:p>
      <w:pPr>
        <w:rPr>
          <w:rFonts w:ascii="方正仿宋_GBK" w:eastAsia="方正仿宋_GBK" w:cs="方正仿宋_GBK"/>
          <w:sz w:val="32"/>
          <w:szCs w:val="32"/>
        </w:rPr>
      </w:pPr>
    </w:p>
    <w:p>
      <w:pPr>
        <w:spacing w:line="560" w:lineRule="exact"/>
        <w:jc w:val="right"/>
        <w:rPr>
          <w:rFonts w:ascii="方正仿宋_GBK" w:eastAsia="方正仿宋_GBK" w:cs="方正仿宋_GBK"/>
          <w:sz w:val="32"/>
          <w:szCs w:val="32"/>
        </w:rPr>
      </w:pPr>
    </w:p>
    <w:sectPr>
      <w:footerReference w:type="default" r:id="rId2"/>
      <w:footerReference w:type="even" r:id="rId3"/>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altName w:val="微软雅黑"/>
    <w:panose1 w:val="03000509000000000000"/>
    <w:charset w:val="86"/>
    <w:family w:val="script"/>
    <w:pitch w:val="variable"/>
    <w:sig w:usb0="00000000" w:usb1="00000000" w:usb2="00000010" w:usb3="00000000" w:csb0="00040000" w:csb1="00000000"/>
  </w:font>
  <w:font w:name="方正小标宋_GBK">
    <w:altName w:val="微软雅黑"/>
    <w:panose1 w:val="03000509000000000000"/>
    <w:charset w:val="86"/>
    <w:family w:val="script"/>
    <w:pitch w:val="variable"/>
    <w:sig w:usb0="00000000" w:usb1="00000000" w:usb2="00000010" w:usb3="00000000" w:csb0="00040000" w:csb1="00000000"/>
  </w:font>
  <w:font w:name="方正楷体_GBK">
    <w:altName w:val="微软雅黑"/>
    <w:panose1 w:val="03000509000000000000"/>
    <w:charset w:val="86"/>
    <w:family w:val="script"/>
    <w:pitch w:val="variable"/>
    <w:sig w:usb0="00000000" w:usb1="00000000" w:usb2="00000010" w:usb3="00000000" w:csb0="00040000" w:csb1="00000000"/>
  </w:font>
  <w:font w:name="方正仿宋_GBK">
    <w:altName w:val="微软雅黑"/>
    <w:panose1 w:val="03000509000000000000"/>
    <w:charset w:val="86"/>
    <w:family w:val="script"/>
    <w:pitch w:val="variable"/>
    <w:sig w:usb0="00000000" w:usb1="00000000" w:usb2="00000010" w:usb3="00000000" w:csb0="00040000" w:csb1="00000000"/>
  </w:font>
  <w:font w:name="Times New Roman">
    <w:panose1 w:val="02020603050405020304"/>
    <w:charset w:val="86"/>
    <w:family w:val="auto"/>
    <w:pitch w:val="variable"/>
    <w:sig w:usb0="E0002EFF" w:usb1="C000785B" w:usb2="00000009" w:usb3="00000000" w:csb0="400001FF" w:csb1="FFFF0000"/>
  </w:font>
  <w:font w:name="Wingdings 2">
    <w:altName w:val="Wingdings"/>
    <w:panose1 w:val="05020102010507070707"/>
    <w:charset w:val="02"/>
    <w:family w:val="roman"/>
    <w:pitch w:val="variable"/>
    <w:sig w:usb0="00000000" w:usb1="00000000" w:usb2="00000000" w:usb3="00000000" w:csb0="80000000" w:csb1="00000000"/>
  </w:font>
  <w:font w:name="宋体">
    <w:panose1 w:val="02010600030101010101"/>
    <w:charset w:val="88"/>
    <w:family w:val="auto"/>
    <w:pitch w:val="variable"/>
    <w:sig w:usb0="00000203" w:usb1="288F0000" w:usb2="00000006" w:usb3="00000000" w:csb0="00040001" w:csb1="00000000"/>
  </w:font>
  <w:font w:name="Calibri">
    <w:panose1 w:val="020F0502020204030204"/>
    <w:charset w:val="00"/>
    <w:family w:val="swiss"/>
    <w:pitch w:val="variable"/>
    <w:sig w:usb0="E4002EFF" w:usb1="C000247B" w:usb2="00000009" w:usb3="00000000" w:csb0="200001FF" w:csb1="00000000"/>
  </w:font>
  <w:font w:name="Arial">
    <w:panose1 w:val="020B0604020202020204"/>
    <w:charset w:val="01"/>
    <w:family w:val="swiss"/>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tabs>
        <w:tab w:val="center" w:pos="4153"/>
        <w:tab w:val="right" w:pos="8306"/>
      </w:tabs>
    </w:pPr>
    <w:r>
      <w:rPr>
        <w:rStyle w:val="19"/>
      </w:rPr>
      <w:fldChar w:fldCharType="begin"/>
    </w:r>
    <w:r>
      <w:rPr>
        <w:rStyle w:val="19"/>
      </w:rPr>
      <w:instrText>Page</w:instrText>
    </w:r>
    <w:r>
      <w:rPr>
        <w:rStyle w:val="19"/>
      </w:rPr>
      <w:fldChar w:fldCharType="separate"/>
    </w:r>
    <w:r>
      <w:rPr>
        <w:rStyle w:val="19"/>
      </w:rPr>
      <w:t>3</w:t>
    </w:r>
    <w:r>
      <w:rPr>
        <w:rStyle w:val="19"/>
      </w:rPr>
      <w:fldChar w:fldCharType="end"/>
    </w:r>
  </w:p>
  <w:p>
    <w:pPr>
      <w:pStyle w:val="16"/>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tabs>
        <w:tab w:val="center" w:pos="4153"/>
        <w:tab w:val="right" w:pos="8306"/>
      </w:tabs>
    </w:pPr>
    <w:r>
      <w:rPr>
        <w:rStyle w:val="19"/>
      </w:rPr>
      <w:fldChar w:fldCharType="begin"/>
    </w:r>
    <w:r>
      <w:rPr>
        <w:rStyle w:val="19"/>
      </w:rPr>
      <w:instrText>Page</w:instrText>
    </w:r>
    <w:r>
      <w:rPr>
        <w:rStyle w:val="19"/>
      </w:rPr>
      <w:fldChar w:fldCharType="separate"/>
    </w:r>
    <w:r>
      <w:rPr>
        <w:rStyle w:val="19"/>
      </w:rPr>
      <w:t>1</w:t>
    </w:r>
    <w:r>
      <w:rPr>
        <w:rStyle w:val="19"/>
      </w:rPr>
      <w:fldChar w:fldCharType="end"/>
    </w:r>
  </w:p>
  <w:p>
    <w:pPr>
      <w:pStyle w:val="16"/>
      <w:tabs>
        <w:tab w:val="center" w:pos="4153"/>
        <w:tab w:val="right" w:pos="8306"/>
      </w:tabs>
      <w:ind w:right="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bordersDoNotSurroundHeader w:val="0"/>
  <w:bordersDoNotSurroundFooter w:val="0"/>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WRlNmFjNTE0YmQzNDgwNGMxODI4OWJlYzRjMWE3MT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character" w:default="1" w:styleId="10">
    <w:name w:val="Default Paragraph Font"/>
  </w:style>
  <w:style w:type="paragraph" w:styleId="15">
    <w:name w:val="annotation text"/>
    <w:basedOn w:val="0"/>
    <w:pPr>
      <w:jc w:val="left"/>
    </w:p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index heading"/>
    <w:basedOn w:val="0"/>
    <w:rPr>
      <w:rFonts w:ascii="Arial" w:hAnsi="Arial"/>
      <w:b/>
    </w:rPr>
  </w:style>
  <w:style w:type="character" w:styleId="19">
    <w:name w:val="page number"/>
    <w:basedOn w:val="10"/>
  </w:style>
  <w:style w:type="paragraph" w:customStyle="1" w:styleId="20">
    <w:name w:val="样式 10 磅"/>
    <w:pPr>
      <w:widowControl w:val="0"/>
      <w:jc w:val="both"/>
    </w:pPr>
    <w:rPr>
      <w:rFonts w:ascii="Calibri" w:eastAsia="宋体" w:cs="Arial" w:hAnsi="Calibri"/>
      <w:kern w:val="2"/>
      <w:sz w:val="21"/>
      <w:szCs w:val="24"/>
      <w:lang w:val="en-US" w:eastAsia="zh-CN" w:bidi="ar-SA"/>
    </w:rPr>
  </w:style>
  <w:style w:type="paragraph" w:customStyle="1" w:styleId="21">
    <w:name w:val="样式 1 10 磅"/>
    <w:pPr>
      <w:widowControl w:val="0"/>
      <w:jc w:val="both"/>
    </w:pPr>
    <w:rPr>
      <w:rFonts w:ascii="Calibri" w:eastAsia="宋体" w:cs="Arial" w:hAnsi="Calibri"/>
      <w:kern w:val="2"/>
      <w:sz w:val="21"/>
      <w:szCs w:val="24"/>
      <w:lang w:val="en-US" w:eastAsia="zh-CN" w:bidi="ar-SA"/>
    </w:rPr>
  </w:style>
  <w:style w:type="paragraph" w:customStyle="1" w:styleId="22">
    <w:name w:val="样式 2 10 磅"/>
    <w:pPr>
      <w:widowControl w:val="0"/>
      <w:jc w:val="both"/>
    </w:pPr>
    <w:rPr>
      <w:rFonts w:ascii="Calibri" w:eastAsia="宋体" w:cs="Arial" w:hAnsi="Calibri"/>
      <w:kern w:val="2"/>
      <w:sz w:val="21"/>
      <w:szCs w:val="24"/>
      <w:lang w:val="en-US" w:eastAsia="zh-CN" w:bidi="ar-SA"/>
    </w:rPr>
  </w:style>
  <w:style w:type="paragraph" w:customStyle="1" w:styleId="23">
    <w:name w:val="样式 3 10 磅"/>
    <w:pPr>
      <w:widowControl w:val="0"/>
      <w:jc w:val="both"/>
    </w:pPr>
    <w:rPr>
      <w:rFonts w:ascii="Calibri" w:eastAsia="宋体" w:cs="Arial" w:hAnsi="Calibri"/>
      <w:kern w:val="2"/>
      <w:sz w:val="21"/>
      <w:szCs w:val="24"/>
      <w:lang w:val="en-US" w:eastAsia="zh-CN" w:bidi="ar-SA"/>
    </w:rPr>
  </w:style>
  <w:style w:type="paragraph" w:customStyle="1" w:styleId="24">
    <w:name w:val="样式 4 10 磅"/>
    <w:pPr>
      <w:widowControl w:val="0"/>
      <w:jc w:val="both"/>
    </w:pPr>
    <w:rPr>
      <w:rFonts w:ascii="Calibri" w:eastAsia="宋体" w:cs="Arial" w:hAnsi="Calibri"/>
      <w:kern w:val="2"/>
      <w:sz w:val="21"/>
      <w:szCs w:val="24"/>
      <w:lang w:val="en-US" w:eastAsia="zh-CN" w:bidi="ar-SA"/>
    </w:rPr>
  </w:style>
  <w:style w:type="paragraph" w:customStyle="1" w:styleId="25">
    <w:name w:val="样式 5 10 磅"/>
    <w:pPr>
      <w:widowControl w:val="0"/>
      <w:jc w:val="both"/>
    </w:pPr>
    <w:rPr>
      <w:rFonts w:ascii="Calibri" w:eastAsia="宋体" w:cs="Arial" w:hAnsi="Calibri"/>
      <w:kern w:val="2"/>
      <w:sz w:val="21"/>
      <w:szCs w:val="24"/>
      <w:lang w:val="en-US" w:eastAsia="zh-CN" w:bidi="ar-SA"/>
    </w:rPr>
  </w:style>
  <w:style w:type="paragraph" w:customStyle="1" w:styleId="26">
    <w:name w:val="样式 6 10 磅"/>
    <w:pPr>
      <w:widowControl w:val="0"/>
      <w:jc w:val="both"/>
    </w:pPr>
    <w:rPr>
      <w:rFonts w:ascii="Calibri" w:eastAsia="宋体" w:cs="Arial" w:hAnsi="Calibri"/>
      <w:kern w:val="2"/>
      <w:sz w:val="21"/>
      <w:szCs w:val="24"/>
      <w:lang w:val="en-US" w:eastAsia="zh-CN" w:bidi="ar-SA"/>
    </w:rPr>
  </w:style>
  <w:style w:type="paragraph" w:customStyle="1" w:styleId="27">
    <w:name w:val="样式 7 10 磅"/>
    <w:pPr>
      <w:widowControl w:val="0"/>
      <w:jc w:val="both"/>
    </w:pPr>
    <w:rPr>
      <w:rFonts w:ascii="Calibri" w:eastAsia="宋体" w:cs="Arial" w:hAnsi="Calibri"/>
      <w:kern w:val="2"/>
      <w:sz w:val="21"/>
      <w:szCs w:val="24"/>
      <w:lang w:val="en-US" w:eastAsia="zh-CN" w:bidi="ar-SA"/>
    </w:rPr>
  </w:style>
  <w:style w:type="paragraph" w:customStyle="1" w:styleId="28">
    <w:name w:val="样式 8 10 磅"/>
    <w:pPr>
      <w:widowControl w:val="0"/>
      <w:jc w:val="both"/>
    </w:pPr>
    <w:rPr>
      <w:rFonts w:ascii="Calibri" w:eastAsia="宋体" w:cs="Arial" w:hAnsi="Calibri"/>
      <w:kern w:val="2"/>
      <w:sz w:val="21"/>
      <w:szCs w:val="24"/>
      <w:lang w:val="en-US" w:eastAsia="zh-CN" w:bidi="ar-SA"/>
    </w:rPr>
  </w:style>
  <w:style w:type="paragraph" w:customStyle="1" w:styleId="29">
    <w:name w:val="样式 9 10 磅"/>
    <w:pPr>
      <w:widowControl w:val="0"/>
      <w:jc w:val="both"/>
    </w:pPr>
    <w:rPr>
      <w:rFonts w:ascii="Calibri" w:eastAsia="宋体" w:cs="Arial" w:hAnsi="Calibri"/>
      <w:kern w:val="2"/>
      <w:sz w:val="21"/>
      <w:szCs w:val="24"/>
      <w:lang w:val="en-US" w:eastAsia="zh-CN" w:bidi="ar-SA"/>
    </w:rPr>
  </w:style>
  <w:style w:type="paragraph" w:customStyle="1" w:styleId="30">
    <w:name w:val="样式 10 10 磅"/>
    <w:pPr>
      <w:widowControl w:val="0"/>
      <w:jc w:val="both"/>
    </w:pPr>
    <w:rPr>
      <w:rFonts w:ascii="Calibri" w:eastAsia="宋体" w:cs="Arial" w:hAnsi="Calibri"/>
      <w:kern w:val="2"/>
      <w:sz w:val="21"/>
      <w:szCs w:val="24"/>
      <w:lang w:val="en-US" w:eastAsia="zh-CN" w:bidi="ar-SA"/>
    </w:rPr>
  </w:style>
  <w:style w:type="paragraph" w:customStyle="1" w:styleId="31">
    <w:name w:val="样式 11 10 磅"/>
    <w:pPr>
      <w:widowControl w:val="0"/>
      <w:jc w:val="both"/>
    </w:pPr>
    <w:rPr>
      <w:rFonts w:ascii="Calibri" w:eastAsia="宋体" w:cs="Arial" w:hAnsi="Calibri"/>
      <w:kern w:val="2"/>
      <w:sz w:val="21"/>
      <w:szCs w:val="24"/>
      <w:lang w:val="en-US" w:eastAsia="zh-CN" w:bidi="ar-SA"/>
    </w:rPr>
  </w:style>
  <w:style w:type="paragraph" w:customStyle="1" w:styleId="32">
    <w:name w:val="样式 12 10 磅"/>
    <w:pPr>
      <w:widowControl w:val="0"/>
      <w:jc w:val="both"/>
    </w:pPr>
    <w:rPr>
      <w:rFonts w:ascii="Calibri" w:eastAsia="宋体" w:cs="Arial" w:hAnsi="Calibri"/>
      <w:kern w:val="2"/>
      <w:sz w:val="21"/>
      <w:szCs w:val="24"/>
      <w:lang w:val="en-US" w:eastAsia="zh-CN" w:bidi="ar-SA"/>
    </w:rPr>
  </w:style>
  <w:style w:type="paragraph" w:customStyle="1" w:styleId="33">
    <w:name w:val="样式 13 10 磅"/>
    <w:pPr>
      <w:widowControl w:val="0"/>
      <w:jc w:val="both"/>
    </w:pPr>
    <w:rPr>
      <w:rFonts w:ascii="Calibri" w:eastAsia="宋体" w:cs="Arial" w:hAnsi="Calibri"/>
      <w:kern w:val="2"/>
      <w:sz w:val="21"/>
      <w:szCs w:val="24"/>
      <w:lang w:val="en-US" w:eastAsia="zh-CN" w:bidi="ar-SA"/>
    </w:rPr>
  </w:style>
  <w:style w:type="paragraph" w:customStyle="1" w:styleId="34">
    <w:name w:val="样式 14 10 磅"/>
    <w:pPr>
      <w:widowControl w:val="0"/>
      <w:jc w:val="both"/>
    </w:pPr>
    <w:rPr>
      <w:rFonts w:ascii="Calibri" w:eastAsia="宋体" w:cs="Arial" w:hAnsi="Calibri"/>
      <w:kern w:val="2"/>
      <w:sz w:val="21"/>
      <w:szCs w:val="24"/>
      <w:lang w:val="en-US" w:eastAsia="zh-CN" w:bidi="ar-SA"/>
    </w:rPr>
  </w:style>
  <w:style w:type="paragraph" w:customStyle="1" w:styleId="35">
    <w:name w:val="样式 15 10 磅"/>
    <w:pPr>
      <w:widowControl w:val="0"/>
      <w:jc w:val="both"/>
    </w:pPr>
    <w:rPr>
      <w:rFonts w:ascii="Calibri" w:eastAsia="宋体" w:cs="Arial" w:hAnsi="Calibri"/>
      <w:kern w:val="2"/>
      <w:sz w:val="21"/>
      <w:szCs w:val="24"/>
      <w:lang w:val="en-US" w:eastAsia="zh-CN" w:bidi="ar-SA"/>
    </w:rPr>
  </w:style>
  <w:style w:type="paragraph" w:customStyle="1" w:styleId="36">
    <w:name w:val="样式 16 10 磅"/>
    <w:pPr>
      <w:widowControl w:val="0"/>
      <w:jc w:val="both"/>
    </w:pPr>
    <w:rPr>
      <w:rFonts w:ascii="Calibri" w:eastAsia="宋体" w:cs="Arial" w:hAnsi="Calibri"/>
      <w:kern w:val="2"/>
      <w:sz w:val="21"/>
      <w:szCs w:val="24"/>
      <w:lang w:val="en-US" w:eastAsia="zh-CN" w:bidi="ar-SA"/>
    </w:rPr>
  </w:style>
  <w:style w:type="paragraph" w:customStyle="1" w:styleId="37">
    <w:name w:val="样式 17 10 磅"/>
    <w:pPr>
      <w:widowControl w:val="0"/>
      <w:jc w:val="both"/>
    </w:pPr>
    <w:rPr>
      <w:rFonts w:ascii="Calibri" w:eastAsia="宋体" w:cs="Arial" w:hAnsi="Calibri"/>
      <w:kern w:val="2"/>
      <w:sz w:val="21"/>
      <w:szCs w:val="24"/>
      <w:lang w:val="en-US" w:eastAsia="zh-CN" w:bidi="ar-SA"/>
    </w:rPr>
  </w:style>
  <w:style w:type="paragraph" w:customStyle="1" w:styleId="38">
    <w:name w:val="样式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39">
    <w:name w:val="样式 1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0">
    <w:name w:val="样式 18 10 磅"/>
    <w:pPr>
      <w:widowControl w:val="0"/>
      <w:jc w:val="both"/>
    </w:pPr>
    <w:rPr>
      <w:rFonts w:ascii="Calibri" w:eastAsia="宋体" w:cs="Arial" w:hAnsi="Calibri"/>
      <w:kern w:val="2"/>
      <w:sz w:val="21"/>
      <w:szCs w:val="24"/>
      <w:lang w:val="en-US" w:eastAsia="zh-CN" w:bidi="ar-SA"/>
    </w:rPr>
  </w:style>
  <w:style w:type="paragraph" w:customStyle="1" w:styleId="41">
    <w:name w:val="样式 19 10 磅"/>
    <w:pPr>
      <w:widowControl w:val="0"/>
      <w:jc w:val="both"/>
    </w:pPr>
    <w:rPr>
      <w:rFonts w:ascii="Calibri" w:eastAsia="宋体" w:cs="Arial" w:hAnsi="Calibri"/>
      <w:kern w:val="2"/>
      <w:sz w:val="21"/>
      <w:szCs w:val="24"/>
      <w:lang w:val="en-US" w:eastAsia="zh-CN" w:bidi="ar-SA"/>
    </w:rPr>
  </w:style>
  <w:style w:type="paragraph" w:customStyle="1" w:styleId="42">
    <w:name w:val="样式 20 10 磅"/>
    <w:pPr>
      <w:widowControl w:val="0"/>
      <w:jc w:val="both"/>
    </w:pPr>
    <w:rPr>
      <w:rFonts w:ascii="Calibri" w:eastAsia="宋体" w:cs="Arial" w:hAnsi="Calibri"/>
      <w:kern w:val="2"/>
      <w:sz w:val="21"/>
      <w:szCs w:val="24"/>
      <w:lang w:val="en-US" w:eastAsia="zh-CN" w:bidi="ar-SA"/>
    </w:rPr>
  </w:style>
  <w:style w:type="paragraph" w:customStyle="1" w:styleId="43">
    <w:name w:val="样式 21 10 磅"/>
    <w:pPr>
      <w:widowControl w:val="0"/>
      <w:jc w:val="both"/>
    </w:pPr>
    <w:rPr>
      <w:rFonts w:ascii="Calibri" w:eastAsia="宋体" w:cs="Arial" w:hAnsi="Calibri"/>
      <w:kern w:val="2"/>
      <w:sz w:val="21"/>
      <w:szCs w:val="24"/>
      <w:lang w:val="en-US" w:eastAsia="zh-CN" w:bidi="ar-SA"/>
    </w:rPr>
  </w:style>
  <w:style w:type="paragraph" w:customStyle="1" w:styleId="44">
    <w:name w:val="样式 22 10 磅"/>
    <w:pPr>
      <w:widowControl w:val="0"/>
      <w:jc w:val="both"/>
    </w:pPr>
    <w:rPr>
      <w:rFonts w:ascii="Calibri" w:eastAsia="宋体" w:cs="Arial" w:hAnsi="Calibri"/>
      <w:kern w:val="2"/>
      <w:sz w:val="21"/>
      <w:szCs w:val="24"/>
      <w:lang w:val="en-US" w:eastAsia="zh-CN" w:bidi="ar-SA"/>
    </w:rPr>
  </w:style>
  <w:style w:type="paragraph" w:customStyle="1" w:styleId="45">
    <w:name w:val="样式 小四"/>
    <w:pPr>
      <w:widowControl w:val="0"/>
    </w:pPr>
    <w:rPr>
      <w:rFonts w:ascii="宋体" w:eastAsia="宋体" w:cs="Times New Roman"/>
      <w:kern w:val="2"/>
      <w:sz w:val="24"/>
      <w:szCs w:val="21"/>
      <w:lang w:val="en-US" w:eastAsia="zh-CN" w:bidi="ar-SA"/>
    </w:rPr>
  </w:style>
  <w:style w:type="paragraph" w:customStyle="1" w:styleId="46">
    <w:name w:val="样式 23 10 磅"/>
    <w:pPr>
      <w:widowControl w:val="0"/>
      <w:jc w:val="both"/>
    </w:pPr>
    <w:rPr>
      <w:rFonts w:ascii="Calibri" w:eastAsia="宋体" w:cs="Arial" w:hAnsi="Calibri"/>
      <w:kern w:val="2"/>
      <w:sz w:val="21"/>
      <w:szCs w:val="24"/>
      <w:lang w:val="en-US" w:eastAsia="zh-CN" w:bidi="ar-SA"/>
    </w:rPr>
  </w:style>
  <w:style w:type="paragraph" w:customStyle="1" w:styleId="47">
    <w:name w:val="样式 24 10 磅"/>
    <w:pPr>
      <w:widowControl w:val="0"/>
      <w:jc w:val="both"/>
    </w:pPr>
    <w:rPr>
      <w:rFonts w:ascii="Calibri" w:eastAsia="宋体" w:cs="Arial" w:hAnsi="Calibri"/>
      <w:kern w:val="2"/>
      <w:sz w:val="21"/>
      <w:szCs w:val="24"/>
      <w:lang w:val="en-US" w:eastAsia="zh-CN" w:bidi="ar-SA"/>
    </w:rPr>
  </w:style>
  <w:style w:type="paragraph" w:customStyle="1" w:styleId="48">
    <w:name w:val="样式 2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9">
    <w:name w:val="样式 3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50">
    <w:name w:val="样式 25 10 磅"/>
    <w:link w:val="50Char"/>
    <w:pPr>
      <w:widowControl w:val="0"/>
      <w:jc w:val="both"/>
    </w:pPr>
    <w:rPr>
      <w:rFonts w:ascii="Calibri" w:eastAsia="宋体" w:cs="Arial" w:hAnsi="Calibri"/>
      <w:kern w:val="2"/>
      <w:sz w:val="21"/>
      <w:szCs w:val="24"/>
      <w:lang w:val="en-US" w:eastAsia="zh-CN" w:bidi="ar-SA"/>
    </w:rPr>
  </w:style>
  <w:style w:type="character" w:customStyle="1" w:styleId="50Char">
    <w:name w:val="样式 25 10 磅 Char"/>
    <w:basedOn w:val="10"/>
    <w:link w:val="50"/>
    <w:rPr>
      <w:rFonts w:ascii="Calibri" w:eastAsia="宋体" w:cs="Arial" w:hAnsi="Calibri"/>
      <w:kern w:val="2"/>
      <w:sz w:val="21"/>
      <w:szCs w:val="24"/>
      <w:lang w:val="en-US" w:eastAsia="zh-CN" w:bidi="ar-SA"/>
    </w:rPr>
  </w:style>
  <w:style w:type="paragraph" w:customStyle="1" w:styleId="51">
    <w:name w:val="样式 26 10 磅"/>
    <w:pPr>
      <w:widowControl w:val="0"/>
      <w:jc w:val="both"/>
    </w:pPr>
    <w:rPr>
      <w:rFonts w:ascii="Calibri" w:eastAsia="宋体" w:cs="Arial" w:hAnsi="Calibri"/>
      <w:kern w:val="2"/>
      <w:sz w:val="21"/>
      <w:szCs w:val="24"/>
      <w:lang w:val="en-US" w:eastAsia="zh-CN" w:bidi="ar-SA"/>
    </w:rPr>
  </w:style>
  <w:style w:type="paragraph" w:customStyle="1" w:styleId="52">
    <w:name w:val="样式 27 10 磅"/>
    <w:pPr>
      <w:widowControl w:val="0"/>
      <w:jc w:val="both"/>
    </w:pPr>
    <w:rPr>
      <w:rFonts w:ascii="Calibri" w:eastAsia="宋体" w:cs="Times New Roman" w:hAnsi="Calibri"/>
      <w:kern w:val="2"/>
      <w:sz w:val="21"/>
      <w:szCs w:val="22"/>
      <w:lang w:val="en-US" w:eastAsia="zh-CN" w:bidi="ar-SA"/>
    </w:rPr>
  </w:style>
  <w:style w:type="paragraph" w:customStyle="1" w:styleId="53">
    <w:name w:val="样式 28 10 磅"/>
    <w:pPr>
      <w:widowControl w:val="0"/>
      <w:jc w:val="both"/>
    </w:pPr>
    <w:rPr>
      <w:rFonts w:ascii="Calibri" w:eastAsia="宋体" w:cs="Times New Roman" w:hAnsi="Calibri"/>
      <w:kern w:val="2"/>
      <w:sz w:val="21"/>
      <w:szCs w:val="22"/>
      <w:lang w:val="en-US" w:eastAsia="zh-CN" w:bidi="ar-SA"/>
    </w:rPr>
  </w:style>
  <w:style w:type="paragraph" w:customStyle="1" w:styleId="54">
    <w:name w:val="样式 29 10 磅"/>
    <w:pPr>
      <w:widowControl w:val="0"/>
      <w:jc w:val="both"/>
    </w:pPr>
    <w:rPr>
      <w:rFonts w:ascii="Calibri" w:eastAsia="宋体" w:cs="Arial" w:hAnsi="Calibri"/>
      <w:kern w:val="2"/>
      <w:sz w:val="21"/>
      <w:szCs w:val="24"/>
      <w:lang w:val="en-US" w:eastAsia="zh-CN" w:bidi="ar-SA"/>
    </w:rPr>
  </w:style>
  <w:style w:type="paragraph" w:customStyle="1" w:styleId="55">
    <w:name w:val="样式 30 10 磅"/>
    <w:pPr>
      <w:widowControl w:val="0"/>
      <w:jc w:val="both"/>
    </w:pPr>
    <w:rPr>
      <w:rFonts w:ascii="Calibri" w:eastAsia="宋体" w:cs="Arial" w:hAnsi="Calibri"/>
      <w:kern w:val="2"/>
      <w:sz w:val="21"/>
      <w:szCs w:val="24"/>
      <w:lang w:val="en-US" w:eastAsia="zh-CN" w:bidi="ar-SA"/>
    </w:rPr>
  </w:style>
  <w:style w:type="paragraph" w:customStyle="1" w:styleId="56">
    <w:name w:val="样式 31 10 磅"/>
    <w:pPr>
      <w:widowControl w:val="0"/>
      <w:jc w:val="both"/>
    </w:pPr>
    <w:rPr>
      <w:rFonts w:ascii="Calibri" w:eastAsia="宋体" w:cs="Arial" w:hAnsi="Calibri"/>
      <w:kern w:val="2"/>
      <w:sz w:val="21"/>
      <w:szCs w:val="24"/>
      <w:lang w:val="en-US" w:eastAsia="zh-CN" w:bidi="ar-SA"/>
    </w:rPr>
  </w:style>
  <w:style w:type="paragraph" w:customStyle="1" w:styleId="57">
    <w:name w:val="样式 32 10 磅"/>
    <w:pPr>
      <w:widowControl w:val="0"/>
      <w:jc w:val="both"/>
    </w:pPr>
    <w:rPr>
      <w:rFonts w:ascii="Calibri" w:eastAsia="宋体" w:cs="Arial" w:hAnsi="Calibri"/>
      <w:kern w:val="2"/>
      <w:sz w:val="21"/>
      <w:szCs w:val="24"/>
      <w:lang w:val="en-US" w:eastAsia="zh-CN" w:bidi="ar-SA"/>
    </w:rPr>
  </w:style>
  <w:style w:type="paragraph" w:customStyle="1" w:styleId="58">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12</TotalTime>
  <Application>Yozo_Office</Application>
  <Pages>2</Pages>
  <Words>788</Words>
  <Characters>813</Characters>
  <Lines>43</Lines>
  <Paragraphs>31</Paragraphs>
  <CharactersWithSpaces>820</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creator>阿牧古龙</dc:creator>
  <cp:lastModifiedBy>王鑫涛</cp:lastModifiedBy>
  <cp:revision>18</cp:revision>
  <cp:lastPrinted>2025-07-02T10:14:00Z</cp:lastPrinted>
  <dcterms:created xsi:type="dcterms:W3CDTF">2026-05-15T03:51:00Z</dcterms:created>
  <dcterms:modified xsi:type="dcterms:W3CDTF">2026-07-09T01:45:13Z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ICV">
    <vt:lpwstr>70FD803653BE440FB5F88F7C164C3183_13</vt:lpwstr>
  </property>
  <property fmtid="{D5CDD505-2E9C-101B-9397-08002B2CF9AE}" pid="4" name="KSOTemplateDocerSaveRecord">
    <vt:lpwstr>eyJoZGlkIjoiYTE3YWFkNDRjYmU3MzU3OTgyYTI3YmU3ZThiNzU4YWIiLCJ1c2VySWQiOiIxNzEyNjIxNTQifQ==</vt:lpwstr>
  </property>
</Properties>
</file>