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eastAsia="方正黑体_GBK" w:cs="方正黑体_GBK" w:hAnsi="Times New Roman"/>
          <w:b w:val="0"/>
          <w:bCs w:val="0"/>
          <w:i w:val="0"/>
          <w:iCs w:val="0"/>
          <w:caps w:val="0"/>
          <w:smallCaps w:val="0"/>
          <w:color w:val="000000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ascii="Times New Roman" w:eastAsia="方正黑体_GBK" w:cs="方正黑体_GBK" w:hAnsi="Times New Roman" w:hint="eastAsia"/>
          <w:b w:val="0"/>
          <w:bCs w:val="0"/>
          <w:i w:val="0"/>
          <w:iCs w:val="0"/>
          <w:caps w:val="0"/>
          <w:smallCaps w:val="0"/>
          <w:color w:val="000000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eastAsia="方正公文小标宋" w:cs="方正公文小标宋" w:hAnsi="Times New Roman"/>
          <w:b w:val="0"/>
          <w:bCs w:val="0"/>
          <w:i w:val="0"/>
          <w:iCs w:val="0"/>
          <w:caps w:val="0"/>
          <w:smallCaps w:val="0"/>
          <w:color w:val="000000"/>
          <w:spacing w:val="0"/>
          <w:kern w:val="0"/>
          <w:sz w:val="44"/>
          <w:szCs w:val="44"/>
          <w:u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eastAsia="方正小标宋_GBK" w:cs="方正公文小标宋" w:hint="eastAsia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ascii="方正小标宋_GBK" w:eastAsia="方正小标宋_GBK" w:cs="方正公文小标宋" w:hint="eastAsia"/>
          <w:b w:val="0"/>
          <w:bCs w:val="0"/>
          <w:i w:val="0"/>
          <w:iCs w:val="0"/>
          <w:caps w:val="0"/>
          <w:smallCaps w:val="0"/>
          <w:color w:val="000000"/>
          <w:spacing w:val="0"/>
          <w:kern w:val="0"/>
          <w:sz w:val="44"/>
          <w:szCs w:val="44"/>
          <w:u w:val="none"/>
          <w:shd w:val="clear" w:color="auto" w:fill="FFFFFF"/>
          <w:lang w:val="en-US" w:eastAsia="zh-CN"/>
        </w:rPr>
        <w:t>鄂尔多斯海关</w:t>
      </w:r>
      <w:r>
        <w:rPr>
          <w:rFonts w:ascii="方正小标宋_GBK" w:eastAsia="方正小标宋_GBK" w:cs="方正公文小标宋" w:hint="eastAsia"/>
          <w:b w:val="0"/>
          <w:bCs w:val="0"/>
          <w:i w:val="0"/>
          <w:iCs w:val="0"/>
          <w:caps w:val="0"/>
          <w:smallCaps w:val="0"/>
          <w:color w:val="000000"/>
          <w:spacing w:val="0"/>
          <w:sz w:val="44"/>
          <w:szCs w:val="44"/>
          <w:u w:val="none"/>
          <w:shd w:val="clear" w:color="auto" w:fill="FFFFFF"/>
          <w:lang w:val="en-US" w:eastAsia="zh-CN"/>
        </w:rPr>
        <w:t>10kV配电室</w:t>
      </w:r>
      <w:r>
        <w:rPr>
          <w:rFonts w:ascii="方正小标宋_GBK" w:eastAsia="方正小标宋_GBK" w:cs="方正公文小标宋" w:hint="eastAsia"/>
          <w:b w:val="0"/>
          <w:bCs w:val="0"/>
          <w:color w:val="000000"/>
          <w:sz w:val="44"/>
          <w:szCs w:val="44"/>
          <w:lang w:val="en-US" w:eastAsia="zh-CN"/>
        </w:rPr>
        <w:t>预防性试验需求清单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eastAsia="方正公文小标宋" w:cs="方正公文小标宋" w:hAnsi="Times New Roman" w:hint="eastAsia"/>
          <w:b w:val="0"/>
          <w:bCs w:val="0"/>
          <w:color w:val="000000"/>
          <w:sz w:val="44"/>
          <w:szCs w:val="44"/>
          <w:lang w:val="en-US" w:eastAsia="zh-CN"/>
        </w:rPr>
      </w:pPr>
    </w:p>
    <w:tbl>
      <w:tblPr>
        <w:jc w:val="left"/>
        <w:tblInd w:w="-44" w:type="dxa"/>
        <w:tblW w:w="1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9200"/>
        <w:gridCol w:w="1155"/>
        <w:gridCol w:w="945"/>
        <w:gridCol w:w="1680"/>
      </w:tblGrid>
      <w:tr>
        <w:trPr>
          <w:trHeight w:val="585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黑体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宋体" w:hAnsi="Times New Roman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黑体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宋体" w:hAnsi="Times New Roman" w:hint="eastAsia"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黑体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宋体" w:hAnsi="Times New Roman" w:hint="eastAsia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黑体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宋体" w:hAnsi="Times New Roman" w:hint="eastAsia"/>
                <w:color w:val="000000"/>
                <w:kern w:val="0"/>
                <w:sz w:val="32"/>
                <w:szCs w:val="32"/>
              </w:rPr>
              <w:t>数量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黑体_GBK" w:cs="宋体" w:hAnsi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黑体_GBK" w:cs="宋体" w:hAnsi="Times New Roman" w:hint="eastAsia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>
        <w:trPr>
          <w:trHeight w:val="937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变压器试验：1、绕组直流电测试。2、检查所有分接头的变压比。3、检查三相变压器的接线组别。4、绕组连同套管的绝缘电阻值。5、绕组连同套管的吸收比。6、绕组连同套管交流耐压试验。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0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台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6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</w:p>
        </w:tc>
      </w:tr>
      <w:tr>
        <w:trPr>
          <w:trHeight w:val="1052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真空断路器试验：1、交流耐压试验。2、每相回路的电阻值。3、测量断路器的分、合闸时间。4、断路器分、合闸线圈和合闸接触器线圈的绝缘电阻值及直流电阻。5、断路器操作机构试验。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台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</w:p>
        </w:tc>
      </w:tr>
      <w:tr>
        <w:trPr>
          <w:trHeight w:val="451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电流互感器试验：1、一二次绕组绝缘电阻测试。2、二次绕组直流电阻测试。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</w:p>
        </w:tc>
      </w:tr>
      <w:tr>
        <w:trPr>
          <w:trHeight w:val="9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电压互感器试验：1、一二次绕组直流电阻测试。2、绕组的绝缘电阻。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</w:p>
        </w:tc>
      </w:tr>
      <w:tr>
        <w:trPr>
          <w:trHeight w:val="66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避雷器试验：1、绝缘电阻试验。2、直流参考电压及漏电电流测试。3、运行电压下的持续电流。4、避雷器工频放电电压试验。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</w:p>
        </w:tc>
      </w:tr>
      <w:tr>
        <w:trPr>
          <w:trHeight w:val="9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10kV高压电缆：1、电缆导体对地或对金属屏蔽层间和各导体间的绝缘电阻。2、相位检查。3、交流耐压试验。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根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</w:p>
        </w:tc>
      </w:tr>
      <w:tr>
        <w:trPr>
          <w:trHeight w:val="631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接地地网试验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项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</w:p>
        </w:tc>
      </w:tr>
      <w:tr>
        <w:trPr>
          <w:trHeight w:val="51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电容器试验：1、绝缘电阻值。2、交流耐压试验。3、冲击合闸试验。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</w:p>
        </w:tc>
      </w:tr>
      <w:tr>
        <w:trPr>
          <w:trHeight w:val="42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0.4kV低压电缆试验：1、绝缘电阻测量。2、相位检查。3、交流耐压试验。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根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</w:p>
        </w:tc>
      </w:tr>
      <w:tr>
        <w:trPr>
          <w:trHeight w:val="38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left="420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低压柜试验：1、绝缘电阻测量。2、交流耐压试验。3、操作机构试验。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台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</w:p>
        </w:tc>
      </w:tr>
      <w:tr>
        <w:trPr>
          <w:trHeight w:val="1284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left="420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eastAsia="方正仿宋_GBK" w:cs="宋体" w:hAnsi="Times New Roman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保护装置校验：1、外观及接线检查。2、绝缘电阻测试。3、工频耐压试验。4、装置通电及功能自检。5、保护功能校验。6、测量及计量功能校验。7、控制及操作回路校验。8、整组联动试验。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所有的保护传动试验、定值输入。</w:t>
            </w:r>
          </w:p>
        </w:tc>
      </w:tr>
      <w:tr>
        <w:trPr>
          <w:trHeight w:val="382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方正仿宋_GBK" w:cs="宋体" w:hAnsi="Times New Roman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9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电缆头清洁、断路器外壳清洁，干式变压器外部清扫；各种控制箱和二次回路的检查和清扫。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5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ascii="Times New Roman" w:eastAsia="方正仿宋_GBK" w:cs="宋体" w:hAnsi="Times New Roman" w:hint="eastAsia"/>
                <w:color w:val="000000"/>
                <w:sz w:val="32"/>
                <w:szCs w:val="32"/>
              </w:rPr>
            </w:pPr>
          </w:p>
        </w:tc>
      </w:tr>
    </w:tbl>
    <w:p>
      <w:pPr>
        <w:rPr>
          <w:rFonts w:ascii="Times New Roman" w:hAnsi="Times New Roman" w:hint="eastAsia"/>
          <w:color w:val="000000"/>
        </w:rPr>
      </w:pPr>
      <w:r>
        <w:rPr>
          <w:rFonts w:ascii="Times New Roman" w:hAnsi="Times New Roman" w:hint="eastAsia"/>
          <w:color w:val="000000"/>
        </w:rPr>
        <w:t xml:space="preserve"> </w:t>
      </w:r>
    </w:p>
    <w:p>
      <w:pPr>
        <w:rPr>
          <w:rFonts w:ascii="Times New Roman" w:hAnsi="Times New Roman" w:hint="eastAsia"/>
          <w:color w:val="000000"/>
        </w:rPr>
      </w:pPr>
    </w:p>
    <w:p>
      <w:pPr>
        <w:rPr>
          <w:rFonts w:ascii="Times New Roman" w:hAnsi="Times New Roman" w:hint="eastAsia"/>
          <w:color w:val="000000"/>
        </w:rPr>
      </w:pPr>
    </w:p>
    <w:p>
      <w:pPr>
        <w:rPr>
          <w:rFonts w:ascii="Times New Roman" w:hAnsi="Times New Roman" w:hint="eastAsia"/>
          <w:color w:val="000000"/>
        </w:rPr>
      </w:pPr>
    </w:p>
    <w:p>
      <w:pPr>
        <w:jc w:val="center"/>
        <w:rPr>
          <w:rFonts w:ascii="Times New Roman" w:eastAsia="方正小标宋_GBK" w:cs="方正小标宋_GBK" w:hAnsi="Times New Roman"/>
          <w:b w:val="0"/>
          <w:bCs w:val="0"/>
          <w:color w:val="000000"/>
          <w:sz w:val="44"/>
          <w:szCs w:val="44"/>
          <w:lang w:val="en-US" w:eastAsia="zh-CN"/>
        </w:rPr>
      </w:pPr>
    </w:p>
    <w:p>
      <w:pPr>
        <w:jc w:val="center"/>
        <w:rPr>
          <w:rFonts w:ascii="Times New Roman" w:eastAsia="方正小标宋_GBK" w:cs="方正小标宋_GBK" w:hAnsi="Times New Roman" w:hint="eastAsia"/>
          <w:b w:val="0"/>
          <w:bCs w:val="0"/>
          <w:color w:val="000000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黑体_GBK">
    <w:panose1 w:val="02010600010101010101"/>
    <w:charset w:val="86"/>
    <w:family w:val="auto"/>
    <w:pitch w:val="variable"/>
    <w:sig w:usb0="00000001" w:usb1="080E0000" w:usb2="00000000" w:usb3="00000000" w:csb0="00040000" w:csb1="00000000"/>
  </w:font>
  <w:font w:name="方正公文小标宋">
    <w:altName w:val="Arial Unicode MS"/>
    <w:panose1 w:val="02000500000000000000"/>
    <w:charset w:val="86"/>
    <w:family w:val="auto"/>
    <w:pitch w:val="variable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550217D9"/>
    <w:multiLevelType w:val="singleLevel"/>
    <w:tmpl w:val="550217D9"/>
    <w:lvl w:ilvl="0">
      <w:start w:val="1"/>
      <w:numFmt w:val="decimal"/>
      <w:lvlRestart w:val="0"/>
      <w:lvlText w:val="%1"/>
      <w:lvlJc w:val="left"/>
      <w:pPr>
        <w:ind w:left="1055" w:hanging="425"/>
      </w:pPr>
      <w:rPr>
        <w:rFonts w:hint="default"/>
      </w:rPr>
    </w:lvl>
  </w:abstractNum>
  <w:abstractNum w:abstractNumId="1">
    <w:nsid w:val="F7DD2DB7"/>
    <w:multiLevelType w:val="singleLevel"/>
    <w:tmpl w:val="84D3A1F1"/>
    <w:lvl w:ilvl="0">
      <w:start w:val="1"/>
      <w:numFmt w:val="decimal"/>
      <w:lvlRestart w:val="0"/>
      <w:pStyle w:val="15"/>
      <w:lvlText w:val="%1."/>
      <w:lvlJc w:val="left"/>
      <w:pPr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73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List Number"/>
    <w:basedOn w:val="0"/>
    <w:pPr>
      <w:numPr>
        <w:ilvl w:val="0"/>
        <w:numId w:val="2"/>
      </w:numPr>
    </w:pPr>
  </w:style>
  <w:style w:type="paragraph" w:styleId="16">
    <w:name w:val="Body Text"/>
    <w:basedOn w:val="0"/>
    <w:pPr>
      <w:spacing w:after="120"/>
    </w:pPr>
  </w:style>
  <w:style w:type="paragraph" w:styleId="17">
    <w:name w:val="footer"/>
    <w:basedOn w:val="0"/>
    <w:pPr>
      <w:tabs>
        <w:tab w:val="center" w:pos="4153"/>
        <w:tab w:val="right" w:pos="8306"/>
      </w:tabs>
      <w:spacing w:after="120" w:line="400" w:lineRule="exact"/>
      <w:ind w:firstLine="567"/>
    </w:pPr>
    <w:rPr>
      <w:sz w:val="18"/>
      <w:szCs w:val="20"/>
      <w:lang w:val="zh-CN"/>
    </w:rPr>
  </w:style>
  <w:style w:type="paragraph" w:styleId="18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86</TotalTime>
  <Application>Yozo_Office</Application>
  <Pages>3</Pages>
  <Words>667</Words>
  <Characters>682</Characters>
  <Lines>90</Lines>
  <Paragraphs>47</Paragraphs>
  <CharactersWithSpaces>692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lenovo</dc:creator>
  <cp:lastModifiedBy>王鑫涛</cp:lastModifiedBy>
  <cp:revision>3</cp:revision>
  <cp:lastPrinted>2026-07-02T03:02:00Z</cp:lastPrinted>
  <dcterms:created xsi:type="dcterms:W3CDTF">2026-06-27T05:49:00Z</dcterms:created>
  <dcterms:modified xsi:type="dcterms:W3CDTF">2026-07-24T08:22:01Z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eyJoZGlkIjoiZjdhY2NkZGNkMzJlZGU0YzcxYmY1YTdhNWY4ZTA4MTIiLCJ1c2VySWQiOiIyMjAwOTU4MTcifQ==</vt:lpwstr>
  </property>
  <property fmtid="{D5CDD505-2E9C-101B-9397-08002B2CF9AE}" pid="4" name="ICV">
    <vt:lpwstr>1C0BC14FDC4A44269B1FAAE750537A84_13</vt:lpwstr>
  </property>
</Properties>
</file>