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集宁海关灭火器采购项目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7870.00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集宁海关货物采购申请单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Symbol" w:char="F0D6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0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1、不满足资格条件的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具有独立承担民事责任的能力。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、具备消防器材销售资质，营业执照经营范围必须明确包含相关项目。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3、未被列入失信被执行人、税收违法名单、政府采购严重违法失信行为记录名单。</w:t>
            </w:r>
          </w:p>
        </w:tc>
      </w:tr>
      <w:tr>
        <w:trPr>
          <w:trHeight w:val="343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1、采购内容：干粉灭火器，规格：4KG,数量：140支。干粉灭火器，规格：1KG，数量：3支。二氧化碳灭火器，规格：3KG，数量：6支。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2、灭火器需符合2025新国标，具备中国强制认证标志（CCC/3C标志），生产日期：2026年，五年有效期。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3、采购预算包含税费和运输费用。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4、交货地点：集宁海关。</w:t>
            </w:r>
          </w:p>
        </w:tc>
      </w:tr>
      <w:tr>
        <w:trPr>
          <w:trHeight w:val="375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pStyle w:val="43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0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、响应文件份数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：2份。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597</TotalTime>
  <Application>Yozo_Office</Application>
  <Pages>2</Pages>
  <Words>409</Words>
  <Characters>440</Characters>
  <Lines>38</Lines>
  <Paragraphs>30</Paragraphs>
  <CharactersWithSpaces>440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2026-05-27T08:56:28Z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