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669"/>
        <w:gridCol w:w="2268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3月4日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吉呼楞海关监管作业场所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33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3月4日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br/>
              <w:t>金世祥海关监管作业场所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3月4日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ahoma" w:eastAsia="宋体" w:cs="Tahoma" w:hAnsi="Tahoma"/>
                <w:color w:val="000000"/>
                <w:sz w:val="18"/>
                <w:szCs w:val="18"/>
              </w:rPr>
            </w:pPr>
            <w:r>
              <w:rPr>
                <w:rFonts w:ascii="Tahoma" w:cs="Tahoma" w:hAnsi="Tahoma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内蒙古伊西海关监管作业场所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李俊毅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（0751200）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2026年3月10日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内蒙古亿兆资源有限公司海关监管作业场所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100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2026年3月10日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内蒙古哈伦国际贸易有限公司海关监管作业场所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100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2026年3月10日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庞泉国际工贸海关监管作业场所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100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2026年3月10日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额济纳中蒙煤炭海关监管作业场所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周昱光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（0751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100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未见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60</TotalTime>
  <Application>Yozo_Office</Application>
  <Pages>3</Pages>
  <Words>1385</Words>
  <Characters>1641</Characters>
  <Lines>138</Lines>
  <Paragraphs>65</Paragraphs>
  <CharactersWithSpaces>1643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10</cp:revision>
  <dcterms:created xsi:type="dcterms:W3CDTF">2025-09-11T11:44:00Z</dcterms:created>
  <dcterms:modified xsi:type="dcterms:W3CDTF">2026-03-13T09:26:50Z</dcterms:modified>
</cp:coreProperties>
</file>