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包头海关办公楼（A区）门禁系统及满都拉口岸楼道门及门禁改造项目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综合保障科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280000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中共包头海关委员会会议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纪要（2025年第23期）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行政运行基本支出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海关资产及专用设备运行维护费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%、评审因素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70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主管关领导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2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具有独立承担民事责任的能力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pStyle w:val="2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具有良好的商业信誉和健全的财务制度。</w:t>
            </w:r>
          </w:p>
          <w:p>
            <w:pPr>
              <w:pStyle w:val="28"/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3.提供有效的营业执照、法人身份证复印件（需加盖公章）。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4.在项目所在地有固定办公场所、有独立供货和施工的能力，并进行相关售后服务。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pStyle w:val="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工期：20个自然日</w:t>
            </w:r>
          </w:p>
          <w:p>
            <w:pPr>
              <w:pStyle w:val="29"/>
              <w:spacing w:line="400" w:lineRule="exact"/>
              <w:rPr>
                <w:rFonts w:ascii="Times New Roman" w:eastAsia="方正仿宋_GBK" w:hAnsi="Times New Roman"/>
                <w:vanish w:val="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施工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内容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：（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）包头海关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A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区机关大楼：对现有门禁系统及门锁进行系统性改造，包括地上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8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层，地下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层，单开木门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121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个，双开木门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13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个，单开防盗门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个，双开防盗门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 xml:space="preserve">3 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个，合计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139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个全部更换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智能门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锁，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并配套相关软件管理系统，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新增门禁主机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个。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同时需要与智能门锁相配套的读卡制卡器。</w:t>
            </w:r>
          </w:p>
          <w:p>
            <w:pPr>
              <w:pStyle w:val="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rPr>
                <w:rFonts w:ascii="Times New Roman" w:eastAsia="方正仿宋_GBK" w:hAnsi="Times New Roman"/>
                <w:vanish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（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）满都拉口岸办公楼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：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对办公楼门禁及安防设施进行综合性改造，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在2至5楼楼梯口安装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4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套“肯德基门”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（规格型号(单位：毫米）：1400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×2040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（2套），1500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×2700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，1510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×2570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）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在4个楼层安装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24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台监控摄像头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，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台监控硬盘录像机，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在新增封闭门和原有防火门上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配置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10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套门禁系统</w:t>
            </w:r>
            <w:r>
              <w:rPr>
                <w:rFonts w:ascii="Times New Roman" w:eastAsia="方正仿宋_GBK" w:cs="Times New Roman" w:hAnsi="Times New Roman"/>
                <w:vanish w:val="0"/>
                <w:sz w:val="28"/>
                <w:szCs w:val="28"/>
              </w:rPr>
              <w:t>并配套门禁管理软件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。</w:t>
            </w:r>
          </w:p>
          <w:p>
            <w:pPr>
              <w:pStyle w:val="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rPr>
                <w:rFonts w:ascii="Times New Roman" w:eastAsia="方正仿宋_GBK" w:hAnsi="Times New Roman"/>
                <w:vanish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3.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质量要求：所提供产品符合国家及行业相关规范和标准，满足设计要求。</w:t>
            </w: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 xml:space="preserve">   </w:t>
            </w:r>
          </w:p>
          <w:p>
            <w:pPr>
              <w:pStyle w:val="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rPr>
                <w:rFonts w:ascii="Times New Roman" w:eastAsia="方正仿宋_GBK" w:hAnsi="Times New Roman"/>
                <w:vanish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4.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安全要求：确保安全文明施工，执行国家现行相关规定。</w:t>
            </w:r>
          </w:p>
          <w:p>
            <w:pPr>
              <w:pStyle w:val="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rPr>
                <w:rFonts w:ascii="Times New Roman" w:eastAsia="方正仿宋_GBK" w:hAnsi="Times New Roman"/>
                <w:vanish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vanish w:val="0"/>
                <w:sz w:val="28"/>
                <w:szCs w:val="28"/>
              </w:rPr>
              <w:t>5.</w:t>
            </w:r>
            <w:r>
              <w:rPr>
                <w:rFonts w:ascii="Times New Roman" w:eastAsia="方正仿宋_GBK" w:cs="Times New Roman" w:hAnsi="Times New Roman" w:hint="eastAsia"/>
                <w:vanish w:val="0"/>
                <w:sz w:val="28"/>
                <w:szCs w:val="28"/>
              </w:rPr>
              <w:t>供应商需提供完善的售后服务，出现故障能在规定时间内相应。</w:t>
            </w:r>
          </w:p>
          <w:p>
            <w:pPr>
              <w:pStyle w:val="30"/>
              <w:spacing w:line="400" w:lineRule="exact"/>
              <w:rPr>
                <w:rFonts w:ascii="Times New Roman" w:eastAsia="方正仿宋_GBK" w:cs="Times New Roman" w:hAnsi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hAnsi="Times New Roman"/>
                <w:kern w:val="2"/>
                <w:sz w:val="28"/>
                <w:szCs w:val="28"/>
                <w:lang w:val="en-US" w:eastAsia="zh-CN"/>
              </w:rPr>
              <w:t>6.</w:t>
            </w:r>
            <w:r>
              <w:rPr>
                <w:rFonts w:ascii="Times New Roman" w:eastAsia="方正仿宋_GBK" w:cs="Times New Roman" w:hAnsi="Times New Roman" w:hint="eastAsia"/>
                <w:kern w:val="2"/>
                <w:sz w:val="28"/>
                <w:szCs w:val="28"/>
                <w:lang w:val="en-US" w:eastAsia="zh-CN"/>
              </w:rPr>
              <w:t>供应商需提供保密承诺函，承诺在项目实施过程中知悉的包头海关信息严格保密，不得泄露给第三方</w:t>
            </w:r>
            <w:r>
              <w:rPr>
                <w:rFonts w:ascii="Times New Roman" w:eastAsia="方正仿宋_GBK" w:cs="Times New Roman" w:hAnsi="Times New Roman"/>
                <w:kern w:val="2"/>
                <w:sz w:val="28"/>
                <w:szCs w:val="28"/>
                <w:lang w:val="en-US" w:eastAsia="zh-CN"/>
              </w:rPr>
              <w:t>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.价格因素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分，计算方法为：比选基准价/报价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×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30，比选基准价为符合资格条件的最低报价，得分四舍五入保留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为小数点。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.技术分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计算方法：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∑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（分项得分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×各项权重×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60/100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），得分四舍五入保留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为小数点。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（1）</w:t>
            </w:r>
            <w:r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  <w:t>门禁系统（权重70%）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A.安全性能(40分)。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a.锁芯等级：采用C级及以上机械锁芯得8分，低于C级不得分。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开锁方式安全性：支持指纹（防假指纹）、加密卡（含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IC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卡）、应急钥匙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种及以上安全开锁方式，得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分；缺少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种扣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分，扣完为止。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c.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防撬报警功能：具备防撬、暴力开启实时报警（本地声光+远程推送）功能，得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分；仅支持本地报警得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分，无报警功能不得分。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d.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停电应急管理：当出现停电等电力故障时，门禁系统能够切换至安全模式或保持门禁控制器及门锁不低于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小时的正常使用，得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分；满足一项得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分，不满足不得分。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功能适配性（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分）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管理系统对接：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能兼容包头海关办公楼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现有门禁管理系统（人员权限系统），实现数据同步，得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16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分；需额外开发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兼容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分，无法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兼容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不得分。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权限管理：支持分级权限设置（如管理员、普通员工、临时访客）、开锁记录实时查询（保存≥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年），得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分；缺少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项功能扣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C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产品质量与认证（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分）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产品认证：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产品应符合《网络安全技术 智能门锁网络安全技术规范》（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GB/T 44602-2024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）规定标准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不符合者不得分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材质与耐用性：面板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等锁体材料应符合国家《电子防盗锁》（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GA374-2019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）标准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，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符合标准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不符合者不得分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D.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安装与售后技术服务（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分）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 安装方案：提供针对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包头海关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机关大楼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与满都拉口岸办公楼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不同门型（木门、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防盗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门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、玻璃门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等）的定制安装方案，得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分；方案通用、无针对性得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售后响应：承诺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小时内电话响应、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及时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现场维修（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区机关大楼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小时内现场维修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，满都拉口岸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48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小时内现场维修），得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分；响应时间超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以上时间（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区机关大楼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、满都拉口岸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48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小时）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不得分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  <w:t>（2）</w:t>
            </w:r>
            <w:r>
              <w:rPr>
                <w:rFonts w:ascii="Times New Roman" w:eastAsia="方正仿宋_GBK" w:cs="Times New Roman" w:hAnsi="Times New Roman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  <w:t>监控摄像头（权重20%）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A.技术参数（70分）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a.监控摄像头：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满足24小时高清录制（分辨率≥1080P）、楼道低照度环境适配（最低照度≤0.01Lux）、夜视有效距离≥15米、产品具备国家强制性3C认证及安防产品合格认证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，得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40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分；高清录制、低照度适配、夜视距离3项，每缺失1项（或不满足标准），扣10分，无国家3C认证或安防产品合格认证，每缺失1项扣5分，两项均缺失扣10分。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.监控硬盘录像机：满足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支持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24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路监控摄像头稳定接入、内置硬盘存储容量≥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8TB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（且支持扩展至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16TB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）、支持手机/电脑远程预览与回放、具备本地数据备份（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USB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接口）及故障恢复功能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，得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分；接入路数不足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路，扣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6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分；内置存储容量不足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8TB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，扣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分；无远程预览/回放功能，扣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分；无数据备份或故障恢复功能，每缺失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项扣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2.5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分。</w:t>
            </w:r>
          </w:p>
          <w:p>
            <w:pPr>
              <w:pStyle w:val="32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c.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交换机：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千兆以太网交换机、支持PoE供电、具备防静电/抗干扰能力，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分；非千兆交换机，扣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分；不支持PoE供电，扣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分；无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防静电/抗干扰能力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说明，扣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分。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售后服务与质保（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分） 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质保期限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监控摄像头、硬盘录像机、交换机等核心设备，质保期限≥3年；楼道监控系统施工质量（含安装、调试、辅料连接），质保期限≥2年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分；核心设备质保每减少1年，扣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分（如质保2年扣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分，质保1年扣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分，无质保扣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分）；施工质量质保每减少1年，扣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7.5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分（如质保1年扣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7.5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分，无质保扣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分）。 </w:t>
            </w:r>
          </w:p>
          <w:p>
            <w:pPr>
              <w:pStyle w:val="31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售后响应速度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提供7×24小时售后咨询与报修热线，一般故障（如设备离线、画面异常）解决时间≤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48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小时，重大故障（如录像机瘫痪）解决时间≤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72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小时。满足所有响应要求，且提供售后热线证明，得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5分；无7×24小时售后热线，扣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分； 一般故障解决时间每超出12小时，扣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分（如解决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72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小时扣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分，解决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96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小时及以上此项得0分）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</w:p>
          <w:p>
            <w:pPr>
              <w:pStyle w:val="33"/>
              <w:spacing w:line="400" w:lineRule="exact"/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  <w:t>（3）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肯德基门（权重</w:t>
            </w:r>
            <w:r>
              <w:rPr>
                <w:rFonts w:ascii="Times New Roman" w:eastAsia="方正仿宋_GBK" w:cs="Times New Roman" w:hAnsi="Times New Roman"/>
                <w:b/>
                <w:bCs/>
                <w:sz w:val="28"/>
                <w:szCs w:val="28"/>
              </w:rPr>
              <w:t>10%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）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产品质量与安全性（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40分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）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材质标准：门框采用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铝合金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，玻璃为钢化玻璃（厚度≥8mm），抗冲击、防破碎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，得20分；不满足1项扣10分。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​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安全设计：配备防夹手装置、紧急逃生推杠，闭门器缓冲力度可调（适配高频通行），密封性能达标（防风、防尘、隔音）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，得20分；每不符合1项扣5分。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 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 适配性与实用性（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35分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）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尺寸适配：根据现场门洞定制，满足人员+小型物资通行需求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，得20分，否则不得分。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​</w:t>
            </w:r>
          </w:p>
          <w:p>
            <w:pPr>
              <w:pStyle w:val="33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耐用性：合页、闭门器等五金件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为资质齐全的合格产品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，开关寿命≥10万次，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得15分，否则不得分。</w:t>
            </w:r>
          </w:p>
          <w:p>
            <w:pPr>
              <w:pStyle w:val="34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C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 施工与售后（2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5分）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 </w:t>
            </w:r>
          </w:p>
          <w:p>
            <w:pPr>
              <w:pStyle w:val="34"/>
              <w:spacing w:line="400" w:lineRule="exact"/>
              <w:jc w:val="lef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a.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 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施工规范：上门测量、定制生产周期≤15天，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得15分；大于15天且小于等于20天，得10分；大于20天，不得分。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​</w:t>
            </w:r>
          </w:p>
          <w:p>
            <w:pPr>
              <w:pStyle w:val="35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b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售后响应：承诺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小时内电话响应、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48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小时内现场维修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故障解决时间每超出12小时，扣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分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.商务分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）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供货周期：承诺合同签订后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日内完成全部供货及安装，得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日内完成得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分，超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日不得分。</w:t>
            </w:r>
          </w:p>
          <w:p>
            <w:pPr>
              <w:pStyle w:val="31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）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质保期：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货物（不含监控设备）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提供≥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年免费质保得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分；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年质保得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年及以下得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分。</w:t>
            </w:r>
          </w:p>
          <w:p>
            <w:pPr>
              <w:pStyle w:val="31"/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 </w:t>
            </w:r>
          </w:p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5份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p>
      <w:pPr>
        <w:rPr>
          <w:rFonts w:ascii="宋体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20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footer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character" w:styleId="17">
    <w:name w:val="page number"/>
  </w:style>
  <w:style w:type="character" w:styleId="18">
    <w:name w:val="endnote reference"/>
    <w:basedOn w:val="10"/>
    <w:rPr>
      <w:vertAlign w:val="superscript"/>
    </w:rPr>
  </w:style>
  <w:style w:type="paragraph" w:customStyle="1" w:styleId="19">
    <w:name w:val="样式 22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1">
    <w:name w:val="index 5"/>
    <w:basedOn w:val="0"/>
    <w:autoRedefine/>
    <w:next w:val="0"/>
    <w:pPr>
      <w:ind w:left="1680"/>
    </w:pPr>
  </w:style>
  <w:style w:type="paragraph" w:styleId="22">
    <w:name w:val="index heading"/>
    <w:basedOn w:val="0"/>
    <w:rPr>
      <w:rFonts w:ascii="Arial" w:hAnsi="Arial"/>
      <w:b/>
    </w:rPr>
  </w:style>
  <w:style w:type="paragraph" w:styleId="23">
    <w:name w:val="envelope address"/>
    <w:basedOn w:val="0"/>
    <w:pPr>
      <w:snapToGrid w:val="0"/>
      <w:ind w:left="2880"/>
    </w:pPr>
    <w:rPr>
      <w:rFonts w:ascii="Arial" w:hAnsi="Arial"/>
      <w:sz w:val="24"/>
      <w:szCs w:val="24"/>
    </w:rPr>
  </w:style>
  <w:style w:type="paragraph" w:styleId="24">
    <w:name w:val="envelope return"/>
    <w:basedOn w:val="0"/>
    <w:pPr>
      <w:snapToGrid w:val="0"/>
    </w:pPr>
    <w:rPr>
      <w:rFonts w:ascii="Arial" w:hAnsi="Arial"/>
    </w:rPr>
  </w:style>
  <w:style w:type="character" w:styleId="25">
    <w:name w:val="annotation reference"/>
    <w:basedOn w:val="10"/>
    <w:rPr>
      <w:sz w:val="21"/>
      <w:szCs w:val="21"/>
    </w:rPr>
  </w:style>
  <w:style w:type="paragraph" w:customStyle="1" w:styleId="26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next w:val="2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next w:val="22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26 10 磅"/>
    <w:next w:val="23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27 10 磅"/>
    <w:next w:val="24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9 10 磅"/>
    <w:next w:val="2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36</TotalTime>
  <Application>Yozo_Office</Application>
  <Pages>6</Pages>
  <Words>2706</Words>
  <Characters>2927</Characters>
  <Lines>100</Lines>
  <Paragraphs>81</Paragraphs>
  <CharactersWithSpaces>2950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冯强</dc:creator>
  <cp:lastModifiedBy>李紫萌</cp:lastModifiedBy>
  <cp:revision>0</cp:revision>
  <dcterms:created xsi:type="dcterms:W3CDTF">2025-07-16T06:21:43Z</dcterms:created>
  <dcterms:modified xsi:type="dcterms:W3CDTF">2025-11-10T01:04:10Z</dcterms:modified>
</cp:coreProperties>
</file>