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t>进出口假冒伪劣商品违法行为</w:t>
      </w:r>
      <w:r>
        <w:rPr>
          <w:rFonts w:ascii="方正小标宋_GBK" w:eastAsia="方正小标宋_GBK" w:hint="eastAsia"/>
          <w:sz w:val="44"/>
          <w:szCs w:val="44"/>
        </w:rPr>
        <w:t>行政处罚事项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事前公开表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</w:p>
    <w:p>
      <w:pPr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事项名称：进出口假冒伪劣商品违法行为行政处罚事项</w:t>
      </w:r>
    </w:p>
    <w:p>
      <w:pPr>
        <w:rPr>
          <w:rFonts w:ascii="方正黑体_GBK" w:eastAsia="方正黑体_GBK"/>
          <w:szCs w:val="32"/>
        </w:rPr>
      </w:pPr>
    </w:p>
    <w:p>
      <w:pPr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执法依据（需具体填写相应法律法规条款内容）：</w:t>
      </w:r>
    </w:p>
    <w:p>
      <w:pPr>
        <w:ind w:firstLineChars="100" w:firstLine="316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《中华人民共和国进出口商品检验法》第三十五条：进口或者出口属于掺杂掺假、以假充真、以次充好的商品或者以不合格进出口商品冒充合格进出口商品的，由商检机构责令停止进口或者出口，没收违法所得，并处货值金额百分之五十以上三倍以下的罚款；构成犯罪的，依法追究刑事责任。</w:t>
      </w:r>
    </w:p>
    <w:p>
      <w:pPr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执行条件（达到采取行政处罚、强制的具体标准）：进口或者出口属于掺杂掺假、以假充真、以次充好的商品或者以不合格进出口商品冒充合格进出口商品。</w:t>
      </w:r>
    </w:p>
    <w:p>
      <w:pPr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执法程序（办理流程）：</w:t>
      </w:r>
    </w:p>
    <w:p>
      <w:pPr>
        <w:ind w:firstLineChars="250" w:firstLine="790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一、简易程序：对公民处以50元以下罚款或对法人或者其他组织处以1000元以下罚款的简易程序案件，由隶属海关口岸查验部门直接对当事人作出当场处罚决定，出具《当场处罚决定书》。</w:t>
      </w:r>
    </w:p>
    <w:p>
      <w:pPr>
        <w:ind w:firstLineChars="200" w:firstLine="632"/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二、一般程序：</w:t>
      </w:r>
      <w:bookmarkStart w:id="0" w:name="_GoBack"/>
      <w:bookmarkEnd w:id="0"/>
    </w:p>
    <w:p>
      <w:pPr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1、立案：处罚机关填写《立案审批表》；</w:t>
      </w:r>
    </w:p>
    <w:p>
      <w:pPr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2、调查取证：处罚机关工作人员通过暂扣违法货物、复印、拍照、制作《查问笔录》、《询问笔录》、送实验室检测等方式搜集证据；</w:t>
      </w:r>
    </w:p>
    <w:p>
      <w:pPr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3、罚款：处罚机关出具《行政处罚告知单》、《行政处罚决定书》、《送达回证》等法律文书，送达违法当事人，违法当事人缴纳罚款；</w:t>
      </w:r>
    </w:p>
    <w:p>
      <w:pPr>
        <w:rPr>
          <w:rFonts w:ascii="方正黑体_GBK" w:eastAsia="方正黑体_GBK"/>
          <w:szCs w:val="32"/>
        </w:rPr>
      </w:pPr>
      <w:r>
        <w:rPr>
          <w:rFonts w:ascii="方正黑体_GBK" w:eastAsia="方正黑体_GBK"/>
          <w:szCs w:val="32"/>
        </w:rPr>
        <w:t>4、结案：处罚机关填写《行政处罚案件调查报告》、《行政处罚结案报告》；</w:t>
      </w:r>
    </w:p>
    <w:p>
      <w:pPr>
        <w:rPr>
          <w:rFonts w:ascii="方正黑体_GBK" w:eastAsia="方正黑体_GBK" w:hint="eastAsia"/>
          <w:szCs w:val="32"/>
        </w:rPr>
      </w:pPr>
      <w:r>
        <w:rPr>
          <w:rFonts w:ascii="方正黑体_GBK" w:eastAsia="方正黑体_GBK"/>
          <w:szCs w:val="32"/>
        </w:rPr>
        <w:t>5、案件公示：处罚机关将案件信息报昆明海关进行公示。</w:t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Normal (Web)"/>
    <w:basedOn w:val="0"/>
    <w:rPr>
      <w:sz w:val="24"/>
    </w:rPr>
  </w:style>
  <w:style w:type="paragraph" w:styleId="18">
    <w:name w:val="Balloon Text"/>
    <w:basedOn w:val="0"/>
    <w:next w:val="0"/>
    <w:rPr>
      <w:sz w:val="18"/>
    </w:rPr>
  </w:style>
  <w:style w:type="paragraph" w:customStyle="1" w:styleId="19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0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1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2">
    <w:name w:val="样式 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81</TotalTime>
  <Application>Yozo_Office</Application>
  <Pages>2</Pages>
  <Words>569</Words>
  <Characters>573</Characters>
  <Lines>30</Lines>
  <Paragraphs>14</Paragraphs>
  <CharactersWithSpaces>573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资凡</dc:creator>
  <cp:lastModifiedBy>何立</cp:lastModifiedBy>
  <cp:revision>1</cp:revision>
  <dcterms:created xsi:type="dcterms:W3CDTF">2020-11-12T02:48:58Z</dcterms:created>
  <dcterms:modified xsi:type="dcterms:W3CDTF">2020-12-01T08:06:51Z</dcterms:modified>
</cp:coreProperties>
</file>