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spacing w:line="560" w:lineRule="exact"/>
      </w:pPr>
      <w:r>
        <w:rPr>
          <w:rFonts w:ascii="方正黑体_GBK" w:eastAsia="方正黑体_GBK" w:hint="eastAsia"/>
          <w:sz w:val="32"/>
          <w:szCs w:val="32"/>
        </w:rPr>
        <w:t>附件</w:t>
      </w:r>
      <w:r>
        <w:rPr>
          <w:rFonts w:cs="Arial"/>
          <w:sz w:val="32"/>
          <w:szCs w:val="32"/>
          <w:lang w:bidi="ar-SA"/>
        </w:rPr>
        <w:t>3</w:t>
      </w:r>
      <w:r>
        <w:rPr>
          <w:rFonts w:cs="Arial" w:hint="eastAsia"/>
          <w:sz w:val="32"/>
          <w:szCs w:val="32"/>
          <w:lang w:bidi="ar-SA"/>
        </w:rPr>
        <w:t>：</w:t>
      </w:r>
    </w:p>
    <w:p>
      <w:pPr>
        <w:pStyle w:val="69"/>
        <w:spacing w:line="360" w:lineRule="auto"/>
        <w:jc w:val="center"/>
        <w:rPr>
          <w:rFonts w:eastAsia="宋体" w:hint="eastAsia"/>
          <w:b/>
          <w:sz w:val="44"/>
        </w:rPr>
      </w:pPr>
      <w:r>
        <w:rPr>
          <w:rFonts w:eastAsia="宋体" w:hint="eastAsia"/>
          <w:b/>
          <w:sz w:val="44"/>
        </w:rPr>
        <w:t>中华人民共和国        海关</w:t>
      </w:r>
    </w:p>
    <w:p>
      <w:pPr>
        <w:pStyle w:val="69"/>
        <w:spacing w:line="360" w:lineRule="auto"/>
        <w:jc w:val="center"/>
        <w:rPr>
          <w:rFonts w:eastAsia="宋体" w:hint="eastAsia"/>
          <w:b/>
          <w:sz w:val="44"/>
        </w:rPr>
      </w:pPr>
      <w:r>
        <w:rPr>
          <w:rFonts w:eastAsia="宋体" w:hint="eastAsia"/>
          <w:b/>
          <w:sz w:val="44"/>
        </w:rPr>
        <w:t>行政复议终止决定书（一）</w:t>
      </w:r>
    </w:p>
    <w:p>
      <w:pPr>
        <w:pStyle w:val="69"/>
        <w:wordWrap w:val="0"/>
        <w:spacing w:line="360" w:lineRule="auto"/>
        <w:jc w:val="right"/>
        <w:rPr>
          <w:rFonts w:eastAsia="宋体" w:hint="eastAsia"/>
          <w:sz w:val="21"/>
          <w:u w:val="single"/>
        </w:rPr>
      </w:pPr>
      <w:r>
        <w:rPr>
          <w:rFonts w:eastAsia="仿宋_GB2312" w:hint="eastAsia"/>
          <w:sz w:val="30"/>
          <w:u w:val="single"/>
        </w:rPr>
        <w:t xml:space="preserve">                                             </w:t>
      </w:r>
      <w:r>
        <w:rPr>
          <w:rFonts w:eastAsia="宋体" w:hint="eastAsia"/>
          <w:sz w:val="21"/>
          <w:u w:val="single"/>
        </w:rPr>
        <w:t>海关复字（    ）  号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申请人：（姓名）          性别：     年龄：     职业：    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住址：    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申请人：（名称）           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法定代表人：                             职务：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地址：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第三人：（姓名）          性别：     年龄：     职业：    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住址：    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第三人：（名称）           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法定代表人：                             职务：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地址：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被申请人：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法定代表人：                              职务：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地址：</w:t>
      </w:r>
    </w:p>
    <w:p>
      <w:pPr>
        <w:pStyle w:val="69"/>
        <w:spacing w:line="360" w:lineRule="auto"/>
        <w:ind w:firstLine="540"/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申请人               不服被申请人    海关  年  月  日作出的          的复议申请，我关于   年  月  日予以受理。在复议审查过程中，</w:t>
      </w:r>
      <w:r>
        <w:rPr>
          <w:rFonts w:eastAsia="仿宋_GB2312"/>
          <w:sz w:val="30"/>
        </w:rPr>
        <w:t xml:space="preserve">          </w:t>
      </w:r>
    </w:p>
    <w:p>
      <w:pPr>
        <w:pStyle w:val="69"/>
        <w:spacing w:line="360" w:lineRule="auto"/>
        <w:ind w:firstLine="540"/>
        <w:rPr>
          <w:rFonts w:eastAsia="仿宋_GB2312"/>
          <w:sz w:val="30"/>
        </w:rPr>
      </w:pPr>
      <w:r>
        <w:rPr>
          <w:rFonts w:eastAsia="仿宋_GB2312"/>
          <w:sz w:val="30"/>
        </w:rPr>
        <w:t>根据</w:t>
      </w:r>
      <w:r>
        <w:rPr>
          <w:rFonts w:eastAsia="仿宋_GB2312" w:hint="eastAsia"/>
          <w:sz w:val="30"/>
        </w:rPr>
        <w:t>《中华人民共和国行政复议法实施条例》第</w:t>
      </w:r>
      <w:r>
        <w:rPr>
          <w:rFonts w:eastAsia="仿宋_GB2312"/>
          <w:sz w:val="30"/>
        </w:rPr>
        <w:t>三</w:t>
      </w:r>
      <w:r>
        <w:rPr>
          <w:rFonts w:eastAsia="仿宋_GB2312" w:hint="eastAsia"/>
          <w:sz w:val="30"/>
        </w:rPr>
        <w:t>十</w:t>
      </w:r>
      <w:r>
        <w:rPr>
          <w:rFonts w:eastAsia="仿宋_GB2312"/>
          <w:sz w:val="30"/>
        </w:rPr>
        <w:t>八</w:t>
      </w:r>
      <w:r>
        <w:rPr>
          <w:rFonts w:eastAsia="仿宋_GB2312" w:hint="eastAsia"/>
          <w:sz w:val="30"/>
        </w:rPr>
        <w:t>条第一款的规定</w:t>
      </w:r>
      <w:r>
        <w:rPr>
          <w:rFonts w:eastAsia="仿宋_GB2312"/>
          <w:sz w:val="30"/>
        </w:rPr>
        <w:t>，我关准予申请人撤回复议申请。</w:t>
      </w:r>
    </w:p>
    <w:p>
      <w:pPr>
        <w:pStyle w:val="69"/>
        <w:spacing w:line="360" w:lineRule="auto"/>
        <w:ind w:firstLine="540"/>
        <w:rPr>
          <w:rFonts w:eastAsia="仿宋_GB2312" w:hint="eastAsia"/>
          <w:sz w:val="30"/>
        </w:rPr>
      </w:pPr>
      <w:r>
        <w:rPr>
          <w:rFonts w:eastAsia="仿宋_GB2312"/>
          <w:sz w:val="30"/>
        </w:rPr>
        <w:t>根据</w:t>
      </w:r>
      <w:r>
        <w:rPr>
          <w:rFonts w:eastAsia="仿宋_GB2312" w:hint="eastAsia"/>
          <w:sz w:val="30"/>
        </w:rPr>
        <w:t>《中华人民共和国行政复议法》</w:t>
      </w:r>
      <w:r>
        <w:rPr>
          <w:rFonts w:eastAsia="仿宋_GB2312"/>
          <w:sz w:val="30"/>
        </w:rPr>
        <w:t>第二十五条、</w:t>
      </w:r>
      <w:r>
        <w:rPr>
          <w:rFonts w:eastAsia="仿宋_GB2312" w:hint="eastAsia"/>
          <w:sz w:val="30"/>
        </w:rPr>
        <w:t>《中华人民共和国行政复议法实施条例》</w:t>
      </w:r>
      <w:r>
        <w:rPr>
          <w:rFonts w:eastAsia="仿宋_GB2312" w:hint="eastAsia"/>
          <w:color w:val="000000"/>
          <w:sz w:val="30"/>
        </w:rPr>
        <w:t>第</w:t>
      </w:r>
      <w:r>
        <w:rPr>
          <w:rFonts w:eastAsia="仿宋_GB2312"/>
          <w:color w:val="000000"/>
          <w:sz w:val="30"/>
        </w:rPr>
        <w:t>四</w:t>
      </w:r>
      <w:r>
        <w:rPr>
          <w:rFonts w:eastAsia="仿宋_GB2312" w:hint="eastAsia"/>
          <w:color w:val="000000"/>
          <w:sz w:val="30"/>
        </w:rPr>
        <w:t>十二条第一款第（</w:t>
      </w:r>
      <w:r>
        <w:rPr>
          <w:rFonts w:eastAsia="仿宋_GB2312" w:hint="eastAsia"/>
          <w:sz w:val="30"/>
        </w:rPr>
        <w:t xml:space="preserve">  ）项的规定，因此，我关决定本案于即日起终止审理。</w:t>
      </w:r>
    </w:p>
    <w:p>
      <w:pPr>
        <w:pStyle w:val="69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    </w:t>
      </w:r>
    </w:p>
    <w:p>
      <w:pPr>
        <w:pStyle w:val="69"/>
        <w:ind w:firstLine="540"/>
        <w:rPr>
          <w:rFonts w:eastAsia="仿宋_GB2312" w:hint="eastAsia"/>
          <w:sz w:val="30"/>
        </w:rPr>
      </w:pPr>
    </w:p>
    <w:p>
      <w:pPr>
        <w:pStyle w:val="69"/>
        <w:spacing w:line="360" w:lineRule="auto"/>
        <w:rPr>
          <w:rFonts w:eastAsia="仿宋_GB2312" w:hint="eastAsia"/>
          <w:sz w:val="30"/>
        </w:rPr>
      </w:pPr>
    </w:p>
    <w:p>
      <w:pPr>
        <w:pStyle w:val="69"/>
        <w:spacing w:line="360" w:lineRule="auto"/>
        <w:rPr>
          <w:rFonts w:eastAsia="仿宋_GB2312"/>
          <w:sz w:val="30"/>
        </w:rPr>
      </w:pPr>
    </w:p>
    <w:p>
      <w:pPr>
        <w:pStyle w:val="69"/>
        <w:spacing w:line="360" w:lineRule="auto"/>
        <w:rPr>
          <w:rFonts w:eastAsia="仿宋_GB2312" w:hint="eastAsia"/>
          <w:sz w:val="30"/>
        </w:rPr>
      </w:pPr>
    </w:p>
    <w:p>
      <w:pPr>
        <w:pStyle w:val="69"/>
        <w:spacing w:line="360" w:lineRule="auto"/>
        <w:rPr>
          <w:rFonts w:eastAsia="仿宋_GB2312" w:hint="eastAsia"/>
          <w:sz w:val="30"/>
        </w:rPr>
      </w:pPr>
    </w:p>
    <w:p>
      <w:pPr>
        <w:pStyle w:val="69"/>
        <w:spacing w:line="360" w:lineRule="auto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                                                 </w:t>
      </w:r>
    </w:p>
    <w:p>
      <w:pPr>
        <w:pStyle w:val="69"/>
        <w:spacing w:line="360" w:lineRule="auto"/>
        <w:jc w:val="righ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年    月   日</w:t>
      </w:r>
    </w:p>
    <w:p>
      <w:pPr>
        <w:pStyle w:val="69"/>
        <w:spacing w:beforeLines="50" w:before="156" w:line="360" w:lineRule="auto"/>
        <w:rPr>
          <w:rFonts w:hint="eastAsia"/>
        </w:rPr>
      </w:pPr>
      <w:r>
        <w:rPr>
          <w:rFonts w:hint="eastAsia"/>
        </w:rPr>
        <w:t xml:space="preserve"> </w:t>
      </w:r>
    </w:p>
    <w:p>
      <w:pPr>
        <w:pStyle w:val="69"/>
        <w:rPr>
          <w:rFonts w:eastAsia="方正仿宋_GBK" w:hint="eastAsia"/>
          <w:b/>
          <w:sz w:val="32"/>
          <w:szCs w:val="32"/>
        </w:rPr>
      </w:pPr>
    </w:p>
    <w:p>
      <w:pPr>
        <w:pStyle w:val="69"/>
        <w:rPr>
          <w:rFonts w:eastAsia="方正仿宋_GBK"/>
          <w:sz w:val="32"/>
          <w:szCs w:val="32"/>
        </w:rPr>
      </w:pPr>
    </w:p>
    <w:p>
      <w:pPr>
        <w:pStyle w:val="69"/>
        <w:rPr>
          <w:rFonts w:eastAsia="方正仿宋_GBK"/>
          <w:sz w:val="32"/>
          <w:szCs w:val="32"/>
        </w:rPr>
      </w:pPr>
    </w:p>
    <w:p>
      <w:pPr>
        <w:pStyle w:val="69"/>
        <w:rPr>
          <w:rFonts w:eastAsia="方正仿宋_GBK"/>
          <w:sz w:val="32"/>
          <w:szCs w:val="32"/>
        </w:rPr>
      </w:pPr>
    </w:p>
    <w:p>
      <w:pPr>
        <w:pStyle w:val="69"/>
        <w:rPr>
          <w:rFonts w:eastAsia="方正仿宋_GBK"/>
          <w:sz w:val="32"/>
          <w:szCs w:val="32"/>
        </w:rPr>
      </w:pPr>
    </w:p>
    <w:p>
      <w:pPr>
        <w:pStyle w:val="69"/>
        <w:rPr>
          <w:rFonts w:eastAsia="方正仿宋_GBK"/>
          <w:sz w:val="32"/>
          <w:szCs w:val="32"/>
        </w:rPr>
      </w:pPr>
    </w:p>
    <w:p>
      <w:pPr>
        <w:pStyle w:val="69"/>
        <w:rPr>
          <w:rFonts w:eastAsia="方正仿宋_GBK" w:hint="eastAsia"/>
          <w:sz w:val="32"/>
          <w:szCs w:val="32"/>
        </w:rPr>
      </w:pPr>
    </w:p>
    <w:p>
      <w:pPr>
        <w:pStyle w:val="69"/>
        <w:spacing w:line="360" w:lineRule="auto"/>
        <w:jc w:val="center"/>
        <w:rPr>
          <w:rFonts w:eastAsia="宋体" w:hint="eastAsia"/>
          <w:b/>
          <w:sz w:val="44"/>
        </w:rPr>
      </w:pPr>
      <w:r>
        <w:rPr>
          <w:rFonts w:eastAsia="宋体" w:hint="eastAsia"/>
          <w:b/>
          <w:sz w:val="44"/>
        </w:rPr>
        <w:t>中华人民共和国        海关</w:t>
      </w:r>
    </w:p>
    <w:p>
      <w:pPr>
        <w:pStyle w:val="69"/>
        <w:spacing w:line="360" w:lineRule="auto"/>
        <w:jc w:val="center"/>
        <w:rPr>
          <w:rFonts w:eastAsia="宋体" w:hint="eastAsia"/>
          <w:b/>
          <w:sz w:val="44"/>
        </w:rPr>
      </w:pPr>
      <w:r>
        <w:rPr>
          <w:rFonts w:eastAsia="宋体" w:hint="eastAsia"/>
          <w:b/>
          <w:sz w:val="44"/>
        </w:rPr>
        <w:t>行政复议终止决定书（二）</w:t>
      </w:r>
    </w:p>
    <w:p>
      <w:pPr>
        <w:pStyle w:val="69"/>
        <w:wordWrap w:val="0"/>
        <w:spacing w:line="360" w:lineRule="auto"/>
        <w:jc w:val="right"/>
        <w:rPr>
          <w:rFonts w:eastAsia="宋体" w:hint="eastAsia"/>
          <w:sz w:val="21"/>
          <w:u w:val="single"/>
        </w:rPr>
      </w:pPr>
      <w:r>
        <w:rPr>
          <w:rFonts w:eastAsia="仿宋_GB2312" w:hint="eastAsia"/>
          <w:sz w:val="30"/>
          <w:u w:val="single"/>
        </w:rPr>
        <w:t xml:space="preserve">                                             </w:t>
      </w:r>
      <w:r>
        <w:rPr>
          <w:rFonts w:eastAsia="宋体" w:hint="eastAsia"/>
          <w:sz w:val="21"/>
          <w:u w:val="single"/>
        </w:rPr>
        <w:t>海关复字（    ）  号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申请人：（姓名）          性别：     年龄：     职业：    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住址：    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申请人：（名称）           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法定代表人：                             职务：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地址：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第三人：（姓名）          性别：     年龄：     职业：    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住址：    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第三人：（名称）           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法定代表人：                             职务：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地址：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被申请人：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法定代表人：                              职务：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地址：</w:t>
      </w:r>
    </w:p>
    <w:p>
      <w:pPr>
        <w:pStyle w:val="69"/>
        <w:spacing w:line="360" w:lineRule="auto"/>
        <w:ind w:firstLine="54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申请人               不服被申请人    海关  年  月  日作出的          的复议申请，我关于   年  月  日予以受理。在复议审查过程中，申请人与被申请人在自愿、合法基础上达成了和解，并向我关提交了书面和解协议，和解内容如下：</w:t>
      </w:r>
    </w:p>
    <w:p>
      <w:pPr>
        <w:pStyle w:val="69"/>
        <w:spacing w:line="360" w:lineRule="auto"/>
        <w:ind w:firstLine="540"/>
        <w:rPr>
          <w:rFonts w:eastAsia="仿宋_GB2312" w:hint="eastAsia"/>
          <w:sz w:val="30"/>
        </w:rPr>
      </w:pPr>
    </w:p>
    <w:p>
      <w:pPr>
        <w:pStyle w:val="69"/>
        <w:spacing w:line="360" w:lineRule="auto"/>
        <w:ind w:firstLine="540"/>
        <w:rPr>
          <w:rFonts w:eastAsia="仿宋_GB2312" w:hint="eastAsia"/>
          <w:sz w:val="30"/>
        </w:rPr>
      </w:pPr>
    </w:p>
    <w:p>
      <w:pPr>
        <w:pStyle w:val="69"/>
        <w:spacing w:line="360" w:lineRule="auto"/>
        <w:ind w:firstLine="54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经审查，该和解协议不违反法律、行政法规或者海关规章的强制性规定，不损害国家利益、社会公共利益和他人合法权益，根据《中华人民共和国行政复议法实施条例》第四十条的规定，准许和解。同时，根据《中华人民共和国行政复议法实施条例》第四十二条第一款第（四）项的规定，我关决定本案于即日起终止审理。</w:t>
      </w:r>
    </w:p>
    <w:p>
      <w:pPr>
        <w:pStyle w:val="69"/>
        <w:ind w:firstLine="54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    </w:t>
      </w:r>
    </w:p>
    <w:p>
      <w:pPr>
        <w:pStyle w:val="69"/>
        <w:spacing w:line="360" w:lineRule="auto"/>
        <w:rPr>
          <w:rFonts w:eastAsia="仿宋_GB2312" w:hint="eastAsia"/>
          <w:sz w:val="30"/>
        </w:rPr>
      </w:pPr>
    </w:p>
    <w:p>
      <w:pPr>
        <w:pStyle w:val="69"/>
        <w:spacing w:line="360" w:lineRule="auto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                                                 </w:t>
      </w:r>
    </w:p>
    <w:p>
      <w:pPr>
        <w:pStyle w:val="69"/>
        <w:spacing w:line="360" w:lineRule="auto"/>
        <w:jc w:val="righ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年    月   日</w:t>
      </w:r>
    </w:p>
    <w:p>
      <w:pPr>
        <w:pStyle w:val="69"/>
        <w:spacing w:beforeLines="50" w:before="156" w:line="360" w:lineRule="auto"/>
      </w:pPr>
      <w:r>
        <w:rPr>
          <w:rFonts w:hint="eastAsia"/>
        </w:rPr>
        <w:t xml:space="preserve"> </w:t>
      </w:r>
    </w:p>
    <w:p>
      <w:pPr>
        <w:pStyle w:val="69"/>
        <w:spacing w:beforeLines="50" w:before="156" w:line="360" w:lineRule="auto"/>
      </w:pPr>
    </w:p>
    <w:p>
      <w:pPr>
        <w:pStyle w:val="69"/>
        <w:spacing w:beforeLines="50" w:before="156" w:line="360" w:lineRule="auto"/>
      </w:pPr>
    </w:p>
    <w:p>
      <w:pPr>
        <w:pStyle w:val="69"/>
        <w:spacing w:beforeLines="50" w:before="156" w:line="360" w:lineRule="auto"/>
      </w:pPr>
    </w:p>
    <w:p>
      <w:pPr>
        <w:pStyle w:val="69"/>
        <w:spacing w:beforeLines="50" w:before="156" w:line="360" w:lineRule="auto"/>
      </w:pPr>
    </w:p>
    <w:p>
      <w:pPr>
        <w:pStyle w:val="69"/>
        <w:spacing w:beforeLines="50" w:before="156" w:line="360" w:lineRule="auto"/>
      </w:pPr>
      <w:bookmarkStart w:id="0" w:name="_GoBack"/>
      <w:bookmarkEnd w:id="0"/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9"/>
      <w:framePr w:w="0" w:hRule="auto" w:wrap="around" w:vAnchor="text" w:hAnchor="margin" w:xAlign="right" w:y="1" w:anchorLock="0"/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  <w:lang w:val="en-US" w:eastAsia="zh-CN"/>
      </w:rPr>
      <w:t>2</w:t>
    </w:r>
    <w:r>
      <w:rPr>
        <w:rStyle w:val="24"/>
      </w:rPr>
      <w:fldChar w:fldCharType="end"/>
    </w:r>
  </w:p>
  <w:p>
    <w:pPr>
      <w:pStyle w:val="29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8"/>
      <w:framePr w:w="0" w:hRule="auto" w:wrap="around" w:vAnchor="text" w:hAnchor="margin" w:xAlign="right" w:y="1" w:anchorLock="0"/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</w:rPr>
      <w:t>1</w:t>
    </w:r>
    <w:r>
      <w:rPr>
        <w:rStyle w:val="24"/>
      </w:rPr>
      <w:fldChar w:fldCharType="end"/>
    </w:r>
  </w:p>
  <w:p>
    <w:pPr>
      <w:pStyle w:val="28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8"/>
    <w:basedOn w:val="0"/>
    <w:autoRedefine/>
    <w:next w:val="0"/>
    <w:pPr>
      <w:ind w:left="2940"/>
    </w:pPr>
  </w:style>
  <w:style w:type="paragraph" w:styleId="17">
    <w:name w:val="toc 1"/>
    <w:basedOn w:val="0"/>
    <w:autoRedefine/>
    <w:next w:val="0"/>
  </w:style>
  <w:style w:type="paragraph" w:styleId="18">
    <w:name w:val="toc 2"/>
    <w:basedOn w:val="0"/>
    <w:autoRedefine/>
    <w:next w:val="0"/>
    <w:pPr>
      <w:ind w:left="420"/>
    </w:pPr>
  </w:style>
  <w:style w:type="paragraph" w:styleId="19">
    <w:name w:val="toc 3"/>
    <w:basedOn w:val="0"/>
    <w:autoRedefine/>
    <w:next w:val="0"/>
    <w:pPr>
      <w:ind w:left="840"/>
    </w:pPr>
  </w:style>
  <w:style w:type="paragraph" w:styleId="20">
    <w:name w:val="toc 9"/>
    <w:basedOn w:val="0"/>
    <w:autoRedefine/>
    <w:next w:val="0"/>
    <w:pPr>
      <w:ind w:left="3360"/>
    </w:pPr>
  </w:style>
  <w:style w:type="paragraph" w:styleId="21">
    <w:name w:val="footnote text"/>
    <w:basedOn w:val="0"/>
    <w:pPr>
      <w:snapToGrid w:val="0"/>
      <w:jc w:val="left"/>
    </w:pPr>
    <w:rPr>
      <w:sz w:val="18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24">
    <w:name w:val="page number"/>
  </w:style>
  <w:style w:type="paragraph" w:styleId="25">
    <w:name w:val="Body Text"/>
    <w:next w:val="19"/>
    <w:pPr>
      <w:widowControl w:val="0"/>
      <w:spacing w:line="160" w:lineRule="exact"/>
      <w:jc w:val="both"/>
    </w:pPr>
    <w:rPr>
      <w:rFonts w:ascii="Times New Roman" w:eastAsia="宋体" w:cs="Times New Roman" w:hAnsi="Times New Roman"/>
      <w:kern w:val="2"/>
      <w:sz w:val="15"/>
      <w:szCs w:val="24"/>
      <w:lang w:val="en-US" w:eastAsia="zh-CN" w:bidi="ar-SA"/>
    </w:rPr>
  </w:style>
  <w:style w:type="paragraph" w:styleId="26">
    <w:name w:val="Body Text 2"/>
    <w:next w:val="18"/>
    <w:pPr>
      <w:widowControl w:val="0"/>
      <w:spacing w:line="160" w:lineRule="exact"/>
      <w:jc w:val="both"/>
    </w:pPr>
    <w:rPr>
      <w:rFonts w:ascii="Times New Roman" w:eastAsia="宋体" w:cs="Times New Roman" w:hAnsi="Times New Roman"/>
      <w:kern w:val="2"/>
      <w:sz w:val="18"/>
      <w:szCs w:val="24"/>
      <w:lang w:val="en-US" w:eastAsia="zh-CN" w:bidi="ar-SA"/>
    </w:rPr>
  </w:style>
  <w:style w:type="paragraph" w:styleId="27">
    <w:name w:val="Normal (Web)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29">
    <w:name w:val="样式 1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30">
    <w:name w:val="样式 11 10 磅"/>
    <w:next w:val="20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next w:val="21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9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1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2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3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4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5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6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7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8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9">
    <w:name w:val="样式 1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0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1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2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3">
    <w:name w:val="样式 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4">
    <w:name w:val="样式 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5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6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7">
    <w:name w:val="样式 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8">
    <w:name w:val="样式 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9">
    <w:name w:val="样式 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0">
    <w:name w:val="样式 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1">
    <w:name w:val="样式 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2">
    <w:name w:val="样式 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">
    <w:name w:val="样式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4">
    <w:name w:val="样式 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5">
    <w:name w:val="样式 1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6">
    <w:name w:val="样式 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7">
    <w:name w:val="样式 2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8">
    <w:name w:val="样式 3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9">
    <w:name w:val="样式 4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0">
    <w:name w:val="样式 5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1">
    <w:name w:val="样式 6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2">
    <w:name w:val="样式 7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3">
    <w:name w:val="样式 8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4">
    <w:name w:val="样式 9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5">
    <w:name w:val="样式 10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6">
    <w:name w:val="样式 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7">
    <w:name w:val="样式 4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78">
    <w:name w:val="样式 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9">
    <w:name w:val="样式 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0">
    <w:name w:val="样式 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1">
    <w:name w:val="样式 5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82">
    <w:name w:val="样式 7 三号"/>
    <w:next w:val="1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3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4">
    <w:name w:val="样式 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5">
    <w:name w:val="样式 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6">
    <w:name w:val="样式 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7">
    <w:name w:val="样式 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8">
    <w:name w:val="样式 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styleId="89">
    <w:name w:val="Hyperlink"/>
    <w:rPr>
      <w:color w:val="0000FF"/>
      <w:u w:val="single"/>
    </w:rPr>
  </w:style>
  <w:style w:type="character" w:styleId="90">
    <w:name w:val="FollowedHyperlink"/>
    <w:basedOn w:val="10"/>
    <w:rPr>
      <w:color w:val="800080"/>
      <w:u w:val="single"/>
    </w:rPr>
  </w:style>
  <w:style w:type="paragraph" w:customStyle="1" w:styleId="91">
    <w:name w:val="样式 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2">
    <w:name w:val="样式 41 10 磅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Calibri" w:eastAsia="宋体" w:cs="Times New Roman" w:hAnsi="Calibr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1545</TotalTime>
  <Application>Yozo_Office</Application>
  <Pages>4</Pages>
  <Words>652</Words>
  <Characters>652</Characters>
  <Lines>80</Lines>
  <Paragraphs>40</Paragraphs>
  <CharactersWithSpaces>1320</CharactersWithSpaces>
  <Company>P R 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何怡农</dc:creator>
  <cp:lastModifiedBy>杨坤</cp:lastModifiedBy>
  <cp:revision>1</cp:revision>
  <dcterms:created xsi:type="dcterms:W3CDTF">2019-11-11T01:28:27Z</dcterms:created>
  <dcterms:modified xsi:type="dcterms:W3CDTF">2019-11-18T01:39:51Z</dcterms:modified>
</cp:coreProperties>
</file>